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numPr>
          <w:ilvl w:val="0"/>
          <w:numId w:val="0"/>
        </w:numPr>
        <w:tabs>
          <w:tab w:val="clear" w:pos="482"/>
          <w:tab w:val="clear" w:pos="2183"/>
          <w:tab w:val="clear" w:pos="3884"/>
          <w:tab w:val="clear" w:pos="5585"/>
        </w:tabs>
        <w:kinsoku/>
        <w:wordWrap/>
        <w:overflowPunct/>
        <w:topLinePunct w:val="0"/>
        <w:autoSpaceDE/>
        <w:autoSpaceDN/>
        <w:bidi w:val="0"/>
        <w:adjustRightInd w:val="0"/>
        <w:snapToGrid/>
        <w:spacing w:before="120" w:beforeLines="0" w:after="240" w:afterLines="0" w:line="560" w:lineRule="exact"/>
        <w:ind w:left="0" w:leftChars="0" w:right="0" w:rightChars="0" w:firstLine="0" w:firstLineChars="0"/>
        <w:jc w:val="center"/>
        <w:textAlignment w:val="baseline"/>
        <w:outlineLvl w:val="1"/>
        <w:rPr>
          <w:rFonts w:hint="eastAsia" w:ascii="宋体" w:hAnsi="宋体" w:eastAsia="宋体" w:cs="宋体"/>
          <w:b/>
          <w:bCs/>
          <w:color w:val="000000"/>
          <w:sz w:val="36"/>
          <w:szCs w:val="36"/>
          <w:lang w:val="en-US" w:eastAsia="zh-CN"/>
        </w:rPr>
      </w:pPr>
      <w:bookmarkStart w:id="0" w:name="_Toc32149"/>
    </w:p>
    <w:p>
      <w:pPr>
        <w:pStyle w:val="5"/>
        <w:keepNext/>
        <w:keepLines/>
        <w:pageBreakBefore w:val="0"/>
        <w:widowControl w:val="0"/>
        <w:numPr>
          <w:ilvl w:val="0"/>
          <w:numId w:val="0"/>
        </w:numPr>
        <w:tabs>
          <w:tab w:val="clear" w:pos="482"/>
          <w:tab w:val="clear" w:pos="2183"/>
          <w:tab w:val="clear" w:pos="3884"/>
          <w:tab w:val="clear" w:pos="5585"/>
        </w:tabs>
        <w:kinsoku/>
        <w:wordWrap/>
        <w:overflowPunct/>
        <w:topLinePunct w:val="0"/>
        <w:autoSpaceDE/>
        <w:autoSpaceDN/>
        <w:bidi w:val="0"/>
        <w:adjustRightInd w:val="0"/>
        <w:snapToGrid/>
        <w:spacing w:before="120" w:beforeLines="0" w:after="240" w:afterLines="0" w:line="560" w:lineRule="exact"/>
        <w:ind w:left="0" w:leftChars="0" w:right="0" w:rightChars="0" w:firstLine="0" w:firstLineChars="0"/>
        <w:jc w:val="center"/>
        <w:textAlignment w:val="baseline"/>
        <w:outlineLvl w:val="1"/>
        <w:rPr>
          <w:rFonts w:hint="eastAsia" w:ascii="宋体" w:hAnsi="宋体" w:eastAsia="宋体" w:cs="宋体"/>
          <w:b/>
          <w:bCs/>
          <w:color w:val="000000"/>
          <w:sz w:val="36"/>
          <w:szCs w:val="36"/>
          <w:lang w:val="en-US" w:eastAsia="zh-CN"/>
        </w:rPr>
      </w:pPr>
    </w:p>
    <w:p>
      <w:pPr>
        <w:pStyle w:val="5"/>
        <w:keepNext/>
        <w:keepLines/>
        <w:pageBreakBefore w:val="0"/>
        <w:widowControl w:val="0"/>
        <w:numPr>
          <w:ilvl w:val="0"/>
          <w:numId w:val="0"/>
        </w:numPr>
        <w:tabs>
          <w:tab w:val="clear" w:pos="482"/>
          <w:tab w:val="clear" w:pos="2183"/>
          <w:tab w:val="clear" w:pos="3884"/>
          <w:tab w:val="clear" w:pos="5585"/>
        </w:tabs>
        <w:kinsoku/>
        <w:wordWrap/>
        <w:overflowPunct/>
        <w:topLinePunct w:val="0"/>
        <w:autoSpaceDE/>
        <w:autoSpaceDN/>
        <w:bidi w:val="0"/>
        <w:adjustRightInd w:val="0"/>
        <w:snapToGrid/>
        <w:spacing w:before="120" w:beforeLines="0" w:after="240" w:afterLines="0" w:line="560" w:lineRule="exact"/>
        <w:ind w:left="0" w:leftChars="0" w:right="0" w:rightChars="0" w:firstLine="0" w:firstLineChars="0"/>
        <w:jc w:val="center"/>
        <w:textAlignment w:val="baseline"/>
        <w:outlineLvl w:val="1"/>
        <w:rPr>
          <w:rFonts w:hint="eastAsia" w:ascii="宋体" w:hAnsi="宋体" w:eastAsia="宋体" w:cs="宋体"/>
          <w:b/>
          <w:bCs/>
          <w:color w:val="000000"/>
          <w:sz w:val="36"/>
          <w:szCs w:val="36"/>
          <w:lang w:val="en-US" w:eastAsia="zh-CN"/>
        </w:rPr>
      </w:pPr>
    </w:p>
    <w:p>
      <w:pPr>
        <w:pStyle w:val="5"/>
        <w:keepNext/>
        <w:keepLines/>
        <w:pageBreakBefore w:val="0"/>
        <w:widowControl w:val="0"/>
        <w:numPr>
          <w:ilvl w:val="0"/>
          <w:numId w:val="0"/>
        </w:numPr>
        <w:tabs>
          <w:tab w:val="clear" w:pos="482"/>
          <w:tab w:val="clear" w:pos="2183"/>
          <w:tab w:val="clear" w:pos="3884"/>
          <w:tab w:val="clear" w:pos="5585"/>
        </w:tabs>
        <w:kinsoku/>
        <w:wordWrap/>
        <w:overflowPunct/>
        <w:topLinePunct w:val="0"/>
        <w:autoSpaceDE/>
        <w:autoSpaceDN/>
        <w:bidi w:val="0"/>
        <w:adjustRightInd w:val="0"/>
        <w:snapToGrid/>
        <w:spacing w:before="120" w:beforeLines="0" w:after="240" w:afterLines="0" w:line="560" w:lineRule="exact"/>
        <w:ind w:left="0" w:leftChars="0" w:right="0" w:rightChars="0" w:firstLine="0" w:firstLineChars="0"/>
        <w:jc w:val="center"/>
        <w:textAlignment w:val="baseline"/>
        <w:outlineLvl w:val="1"/>
        <w:rPr>
          <w:rFonts w:hint="eastAsia" w:ascii="宋体" w:hAnsi="宋体" w:eastAsia="宋体" w:cs="宋体"/>
          <w:b/>
          <w:bCs/>
          <w:color w:val="000000"/>
          <w:sz w:val="52"/>
          <w:szCs w:val="52"/>
          <w:lang w:val="en-US" w:eastAsia="zh-CN"/>
        </w:rPr>
      </w:pPr>
      <w:r>
        <w:rPr>
          <w:rFonts w:hint="eastAsia" w:ascii="宋体" w:hAnsi="宋体" w:eastAsia="宋体" w:cs="宋体"/>
          <w:b/>
          <w:bCs/>
          <w:color w:val="000000"/>
          <w:sz w:val="52"/>
          <w:szCs w:val="52"/>
          <w:lang w:val="en-US" w:eastAsia="zh-CN"/>
        </w:rPr>
        <w:t>芜湖造船厂有限公司</w:t>
      </w:r>
    </w:p>
    <w:p>
      <w:pPr>
        <w:pStyle w:val="5"/>
        <w:keepNext/>
        <w:keepLines/>
        <w:pageBreakBefore w:val="0"/>
        <w:widowControl w:val="0"/>
        <w:numPr>
          <w:ilvl w:val="0"/>
          <w:numId w:val="0"/>
        </w:numPr>
        <w:tabs>
          <w:tab w:val="clear" w:pos="482"/>
          <w:tab w:val="clear" w:pos="2183"/>
          <w:tab w:val="clear" w:pos="3884"/>
          <w:tab w:val="clear" w:pos="5585"/>
        </w:tabs>
        <w:kinsoku/>
        <w:wordWrap/>
        <w:overflowPunct/>
        <w:topLinePunct w:val="0"/>
        <w:autoSpaceDE/>
        <w:autoSpaceDN/>
        <w:bidi w:val="0"/>
        <w:adjustRightInd w:val="0"/>
        <w:snapToGrid/>
        <w:spacing w:before="120" w:beforeLines="0" w:after="240" w:afterLines="0" w:line="560" w:lineRule="exact"/>
        <w:ind w:left="0" w:leftChars="0" w:right="0" w:rightChars="0" w:firstLine="0" w:firstLineChars="0"/>
        <w:jc w:val="center"/>
        <w:textAlignment w:val="baseline"/>
        <w:outlineLvl w:val="1"/>
        <w:rPr>
          <w:rFonts w:hint="default" w:ascii="宋体" w:hAnsi="宋体" w:eastAsia="宋体" w:cs="宋体"/>
          <w:b/>
          <w:bCs/>
          <w:color w:val="000000"/>
          <w:sz w:val="52"/>
          <w:szCs w:val="52"/>
          <w:lang w:val="en-US" w:eastAsia="zh-CN"/>
        </w:rPr>
      </w:pPr>
      <w:r>
        <w:rPr>
          <w:rFonts w:hint="eastAsia" w:ascii="宋体" w:hAnsi="宋体" w:eastAsia="宋体" w:cs="宋体"/>
          <w:b/>
          <w:bCs/>
          <w:color w:val="000000"/>
          <w:sz w:val="52"/>
          <w:szCs w:val="52"/>
          <w:lang w:val="en-US" w:eastAsia="zh-CN"/>
        </w:rPr>
        <w:t>35KV高压开关柜设备维保项目</w:t>
      </w:r>
    </w:p>
    <w:p>
      <w:pPr>
        <w:pStyle w:val="5"/>
        <w:keepNext/>
        <w:keepLines/>
        <w:pageBreakBefore w:val="0"/>
        <w:widowControl w:val="0"/>
        <w:numPr>
          <w:ilvl w:val="0"/>
          <w:numId w:val="0"/>
        </w:numPr>
        <w:tabs>
          <w:tab w:val="clear" w:pos="482"/>
          <w:tab w:val="clear" w:pos="2183"/>
          <w:tab w:val="clear" w:pos="3884"/>
          <w:tab w:val="clear" w:pos="5585"/>
        </w:tabs>
        <w:kinsoku/>
        <w:wordWrap/>
        <w:overflowPunct/>
        <w:topLinePunct w:val="0"/>
        <w:autoSpaceDE/>
        <w:autoSpaceDN/>
        <w:bidi w:val="0"/>
        <w:adjustRightInd w:val="0"/>
        <w:snapToGrid/>
        <w:spacing w:before="120" w:beforeLines="0" w:after="240" w:afterLines="0" w:line="560" w:lineRule="exact"/>
        <w:ind w:left="0" w:leftChars="0" w:right="0" w:rightChars="0" w:firstLine="0" w:firstLineChars="0"/>
        <w:jc w:val="center"/>
        <w:textAlignment w:val="baseline"/>
        <w:outlineLvl w:val="1"/>
        <w:rPr>
          <w:rFonts w:hint="eastAsia" w:ascii="宋体" w:hAnsi="宋体" w:eastAsia="宋体" w:cs="宋体"/>
          <w:b/>
          <w:bCs/>
          <w:color w:val="000000"/>
          <w:sz w:val="52"/>
          <w:szCs w:val="52"/>
          <w:lang w:val="en-US" w:eastAsia="zh-CN"/>
        </w:rPr>
      </w:pPr>
    </w:p>
    <w:p>
      <w:pPr>
        <w:pStyle w:val="5"/>
        <w:keepNext/>
        <w:keepLines/>
        <w:pageBreakBefore w:val="0"/>
        <w:widowControl w:val="0"/>
        <w:numPr>
          <w:ilvl w:val="0"/>
          <w:numId w:val="0"/>
        </w:numPr>
        <w:tabs>
          <w:tab w:val="clear" w:pos="482"/>
          <w:tab w:val="clear" w:pos="2183"/>
          <w:tab w:val="clear" w:pos="3884"/>
          <w:tab w:val="clear" w:pos="5585"/>
        </w:tabs>
        <w:kinsoku/>
        <w:wordWrap/>
        <w:overflowPunct/>
        <w:topLinePunct w:val="0"/>
        <w:autoSpaceDE/>
        <w:autoSpaceDN/>
        <w:bidi w:val="0"/>
        <w:adjustRightInd w:val="0"/>
        <w:snapToGrid/>
        <w:spacing w:before="120" w:beforeLines="0" w:after="240" w:afterLines="0" w:line="560" w:lineRule="exact"/>
        <w:ind w:left="0" w:leftChars="0" w:right="0" w:rightChars="0" w:firstLine="0" w:firstLineChars="0"/>
        <w:jc w:val="center"/>
        <w:textAlignment w:val="baseline"/>
        <w:outlineLvl w:val="1"/>
        <w:rPr>
          <w:rFonts w:hint="eastAsia" w:ascii="宋体" w:hAnsi="宋体" w:eastAsia="宋体" w:cs="宋体"/>
          <w:b/>
          <w:bCs/>
          <w:color w:val="000000"/>
          <w:sz w:val="52"/>
          <w:szCs w:val="52"/>
          <w:lang w:val="en-US" w:eastAsia="zh-CN"/>
        </w:rPr>
      </w:pPr>
      <w:r>
        <w:rPr>
          <w:rFonts w:hint="eastAsia" w:ascii="宋体" w:hAnsi="宋体" w:eastAsia="宋体" w:cs="宋体"/>
          <w:b/>
          <w:bCs/>
          <w:color w:val="000000"/>
          <w:sz w:val="52"/>
          <w:szCs w:val="52"/>
          <w:lang w:val="en-US" w:eastAsia="zh-CN"/>
        </w:rPr>
        <w:t>招标文件</w:t>
      </w:r>
    </w:p>
    <w:p>
      <w:pPr>
        <w:pStyle w:val="7"/>
        <w:rPr>
          <w:rFonts w:hint="eastAsia" w:ascii="宋体" w:hAnsi="宋体" w:eastAsia="宋体" w:cs="宋体"/>
          <w:b/>
          <w:bCs/>
          <w:color w:val="000000"/>
          <w:sz w:val="52"/>
          <w:szCs w:val="52"/>
          <w:lang w:val="en-US" w:eastAsia="zh-CN"/>
        </w:rPr>
      </w:pPr>
    </w:p>
    <w:p>
      <w:pPr>
        <w:pStyle w:val="7"/>
        <w:rPr>
          <w:rFonts w:hint="eastAsia" w:ascii="宋体" w:hAnsi="宋体" w:eastAsia="宋体" w:cs="宋体"/>
          <w:b/>
          <w:bCs/>
          <w:color w:val="000000"/>
          <w:sz w:val="52"/>
          <w:szCs w:val="52"/>
          <w:lang w:val="en-US" w:eastAsia="zh-CN"/>
        </w:rPr>
      </w:pPr>
    </w:p>
    <w:p>
      <w:pPr>
        <w:pStyle w:val="7"/>
        <w:rPr>
          <w:rFonts w:hint="eastAsia" w:ascii="宋体" w:hAnsi="宋体" w:eastAsia="宋体" w:cs="宋体"/>
          <w:b/>
          <w:bCs/>
          <w:color w:val="000000"/>
          <w:sz w:val="52"/>
          <w:szCs w:val="52"/>
          <w:lang w:val="en-US" w:eastAsia="zh-CN"/>
        </w:rPr>
      </w:pPr>
    </w:p>
    <w:p>
      <w:pPr>
        <w:pStyle w:val="7"/>
        <w:ind w:left="0" w:leftChars="0" w:firstLine="0" w:firstLineChars="0"/>
        <w:rPr>
          <w:rFonts w:hint="eastAsia" w:ascii="宋体" w:hAnsi="宋体" w:eastAsia="宋体" w:cs="宋体"/>
          <w:b/>
          <w:bCs/>
          <w:color w:val="000000"/>
          <w:sz w:val="52"/>
          <w:szCs w:val="52"/>
          <w:lang w:val="en-US" w:eastAsia="zh-CN"/>
        </w:rPr>
      </w:pPr>
    </w:p>
    <w:p>
      <w:pPr>
        <w:pStyle w:val="7"/>
        <w:ind w:left="0" w:leftChars="0" w:firstLine="0" w:firstLineChars="0"/>
        <w:rPr>
          <w:rFonts w:hint="eastAsia" w:ascii="宋体" w:hAnsi="宋体" w:eastAsia="宋体" w:cs="宋体"/>
          <w:b/>
          <w:bCs/>
          <w:color w:val="000000"/>
          <w:sz w:val="52"/>
          <w:szCs w:val="52"/>
          <w:lang w:val="en-US" w:eastAsia="zh-CN"/>
        </w:rPr>
      </w:pPr>
    </w:p>
    <w:p>
      <w:pPr>
        <w:pStyle w:val="7"/>
        <w:jc w:val="center"/>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招标人：芜湖造船厂有限公司</w:t>
      </w:r>
    </w:p>
    <w:p>
      <w:pPr>
        <w:pStyle w:val="7"/>
        <w:jc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32"/>
          <w:szCs w:val="32"/>
          <w:lang w:val="en-US" w:eastAsia="zh-CN"/>
        </w:rPr>
        <w:t>2022年</w:t>
      </w:r>
      <w:r>
        <w:rPr>
          <w:rFonts w:hint="eastAsia" w:ascii="宋体" w:hAnsi="宋体" w:cs="宋体"/>
          <w:b/>
          <w:bCs/>
          <w:color w:val="000000"/>
          <w:sz w:val="32"/>
          <w:szCs w:val="32"/>
          <w:lang w:val="en-US" w:eastAsia="zh-CN"/>
        </w:rPr>
        <w:t>4</w:t>
      </w:r>
      <w:r>
        <w:rPr>
          <w:rFonts w:hint="eastAsia" w:ascii="宋体" w:hAnsi="宋体" w:eastAsia="宋体" w:cs="宋体"/>
          <w:b/>
          <w:bCs/>
          <w:color w:val="000000"/>
          <w:sz w:val="32"/>
          <w:szCs w:val="32"/>
          <w:lang w:val="en-US" w:eastAsia="zh-CN"/>
        </w:rPr>
        <w:t>月</w:t>
      </w:r>
      <w:r>
        <w:rPr>
          <w:rFonts w:hint="eastAsia" w:ascii="宋体" w:hAnsi="宋体" w:cs="宋体"/>
          <w:b/>
          <w:bCs/>
          <w:color w:val="000000"/>
          <w:sz w:val="32"/>
          <w:szCs w:val="32"/>
          <w:lang w:val="en-US" w:eastAsia="zh-CN"/>
        </w:rPr>
        <w:t>15</w:t>
      </w:r>
      <w:r>
        <w:rPr>
          <w:rFonts w:hint="eastAsia" w:ascii="宋体" w:hAnsi="宋体" w:eastAsia="宋体" w:cs="宋体"/>
          <w:b/>
          <w:bCs/>
          <w:color w:val="000000"/>
          <w:sz w:val="32"/>
          <w:szCs w:val="32"/>
          <w:lang w:val="en-US" w:eastAsia="zh-CN"/>
        </w:rPr>
        <w:t>日</w:t>
      </w:r>
    </w:p>
    <w:p>
      <w:pPr>
        <w:pStyle w:val="7"/>
        <w:ind w:firstLine="2811" w:firstLineChars="1000"/>
        <w:jc w:val="left"/>
        <w:rPr>
          <w:rFonts w:hint="eastAsia" w:ascii="宋体" w:hAnsi="宋体" w:eastAsia="宋体" w:cs="宋体"/>
          <w:b/>
          <w:bCs/>
          <w:color w:val="000000"/>
          <w:sz w:val="28"/>
          <w:szCs w:val="28"/>
          <w:lang w:val="en-US" w:eastAsia="zh-CN"/>
        </w:rPr>
      </w:pPr>
    </w:p>
    <w:p>
      <w:pPr>
        <w:pStyle w:val="7"/>
        <w:ind w:firstLine="2811" w:firstLineChars="1000"/>
        <w:jc w:val="left"/>
        <w:rPr>
          <w:rFonts w:hint="eastAsia" w:ascii="宋体" w:hAnsi="宋体" w:eastAsia="宋体" w:cs="宋体"/>
          <w:b/>
          <w:bCs/>
          <w:color w:val="000000"/>
          <w:sz w:val="28"/>
          <w:szCs w:val="28"/>
          <w:lang w:val="en-US" w:eastAsia="zh-CN"/>
        </w:rPr>
      </w:pPr>
    </w:p>
    <w:p>
      <w:pPr>
        <w:widowControl/>
        <w:spacing w:before="240" w:line="240" w:lineRule="atLeast"/>
        <w:jc w:val="center"/>
        <w:rPr>
          <w:rFonts w:hint="eastAsia" w:ascii="宋体" w:hAnsi="宋体" w:eastAsia="宋体" w:cs="宋体"/>
          <w:b/>
          <w:sz w:val="44"/>
        </w:rPr>
      </w:pPr>
    </w:p>
    <w:p>
      <w:pPr>
        <w:pStyle w:val="2"/>
        <w:rPr>
          <w:rFonts w:hint="eastAsia" w:ascii="宋体" w:hAnsi="宋体" w:eastAsia="宋体" w:cs="宋体"/>
          <w:b/>
          <w:sz w:val="44"/>
        </w:rPr>
      </w:pPr>
    </w:p>
    <w:p>
      <w:pPr>
        <w:pStyle w:val="2"/>
        <w:rPr>
          <w:rFonts w:hint="eastAsia" w:ascii="宋体" w:hAnsi="宋体" w:eastAsia="宋体" w:cs="宋体"/>
          <w:b/>
          <w:sz w:val="44"/>
        </w:rPr>
      </w:pPr>
    </w:p>
    <w:p>
      <w:pPr>
        <w:pStyle w:val="2"/>
        <w:rPr>
          <w:rFonts w:hint="eastAsia" w:ascii="宋体" w:hAnsi="宋体" w:eastAsia="宋体" w:cs="宋体"/>
          <w:b/>
          <w:sz w:val="44"/>
        </w:rPr>
      </w:pPr>
    </w:p>
    <w:p>
      <w:pPr>
        <w:widowControl/>
        <w:spacing w:before="240" w:line="240" w:lineRule="atLeast"/>
        <w:jc w:val="center"/>
        <w:rPr>
          <w:rFonts w:hint="eastAsia" w:ascii="宋体" w:hAnsi="宋体" w:eastAsia="宋体" w:cs="宋体"/>
          <w:bCs/>
          <w:kern w:val="0"/>
        </w:rPr>
      </w:pPr>
      <w:r>
        <w:rPr>
          <w:rFonts w:hint="eastAsia" w:ascii="宋体" w:hAnsi="宋体" w:eastAsia="宋体" w:cs="宋体"/>
          <w:b/>
          <w:sz w:val="44"/>
        </w:rPr>
        <w:t>目     录</w:t>
      </w:r>
    </w:p>
    <w:p>
      <w:pPr>
        <w:pStyle w:val="12"/>
        <w:tabs>
          <w:tab w:val="right" w:leader="dot" w:pos="9600"/>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_Toc3870 </w:instrText>
      </w:r>
      <w:r>
        <w:rPr>
          <w:rFonts w:hint="eastAsia" w:ascii="宋体" w:hAnsi="宋体" w:eastAsia="宋体" w:cs="宋体"/>
        </w:rPr>
        <w:fldChar w:fldCharType="separate"/>
      </w:r>
      <w:r>
        <w:rPr>
          <w:rFonts w:hint="eastAsia" w:ascii="宋体" w:hAnsi="宋体" w:eastAsia="宋体" w:cs="宋体"/>
          <w:bCs/>
          <w:szCs w:val="32"/>
          <w:lang w:val="en-US" w:eastAsia="zh-CN"/>
        </w:rPr>
        <w:t>第一章  招标公告</w:t>
      </w:r>
      <w:r>
        <w:rPr>
          <w:rFonts w:hint="eastAsia" w:ascii="宋体" w:hAnsi="宋体" w:eastAsia="宋体" w:cs="宋体"/>
        </w:rPr>
        <w:tab/>
      </w:r>
      <w:r>
        <w:rPr>
          <w:rFonts w:hint="eastAsia" w:ascii="宋体" w:hAnsi="宋体" w:eastAsia="宋体" w:cs="宋体"/>
          <w:lang w:val="en-US" w:eastAsia="zh-CN"/>
        </w:rPr>
        <w:t>3</w:t>
      </w:r>
      <w:r>
        <w:rPr>
          <w:rFonts w:hint="eastAsia" w:ascii="宋体" w:hAnsi="宋体" w:eastAsia="宋体" w:cs="宋体"/>
        </w:rPr>
        <w:fldChar w:fldCharType="end"/>
      </w:r>
    </w:p>
    <w:p>
      <w:pPr>
        <w:pStyle w:val="12"/>
        <w:tabs>
          <w:tab w:val="right" w:leader="dot" w:pos="9600"/>
        </w:tabs>
        <w:rPr>
          <w:rFonts w:hint="eastAsia" w:ascii="宋体" w:hAnsi="宋体" w:eastAsia="宋体" w:cs="宋体"/>
        </w:rPr>
      </w:pP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HYPERLINK \l _Toc29297 </w:instrText>
      </w:r>
      <w:r>
        <w:rPr>
          <w:rFonts w:hint="eastAsia" w:ascii="宋体" w:hAnsi="宋体" w:eastAsia="宋体" w:cs="宋体"/>
          <w:lang w:val="en-US" w:eastAsia="zh-CN" w:bidi="ar-SA"/>
        </w:rPr>
        <w:fldChar w:fldCharType="separate"/>
      </w:r>
      <w:r>
        <w:rPr>
          <w:rFonts w:hint="eastAsia" w:ascii="宋体" w:hAnsi="宋体" w:eastAsia="宋体" w:cs="宋体"/>
          <w:bCs/>
          <w:szCs w:val="32"/>
          <w:lang w:val="en-US" w:eastAsia="zh-CN" w:bidi="ar-SA"/>
        </w:rPr>
        <w:t>第二章  投标人须知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_Toc29297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lang w:val="en-US" w:eastAsia="zh-CN" w:bidi="ar-SA"/>
        </w:rPr>
        <w:fldChar w:fldCharType="end"/>
      </w:r>
    </w:p>
    <w:p>
      <w:pPr>
        <w:pStyle w:val="12"/>
        <w:tabs>
          <w:tab w:val="right" w:leader="dot" w:pos="9600"/>
        </w:tabs>
        <w:rPr>
          <w:rFonts w:hint="eastAsia" w:ascii="宋体" w:hAnsi="宋体" w:eastAsia="宋体" w:cs="宋体"/>
        </w:rPr>
      </w:pP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HYPERLINK \l _Toc20847 </w:instrText>
      </w:r>
      <w:r>
        <w:rPr>
          <w:rFonts w:hint="eastAsia" w:ascii="宋体" w:hAnsi="宋体" w:eastAsia="宋体" w:cs="宋体"/>
          <w:lang w:val="en-US" w:eastAsia="zh-CN" w:bidi="ar-SA"/>
        </w:rPr>
        <w:fldChar w:fldCharType="separate"/>
      </w:r>
      <w:r>
        <w:rPr>
          <w:rFonts w:hint="eastAsia" w:ascii="宋体" w:hAnsi="宋体" w:eastAsia="宋体" w:cs="宋体"/>
          <w:bCs/>
          <w:kern w:val="0"/>
          <w:szCs w:val="32"/>
          <w:highlight w:val="none"/>
          <w:lang w:val="en-US" w:eastAsia="zh-CN" w:bidi="ar-SA"/>
        </w:rPr>
        <w:t>第三章</w:t>
      </w:r>
      <w:r>
        <w:rPr>
          <w:rFonts w:hint="eastAsia" w:ascii="宋体" w:hAnsi="宋体" w:eastAsia="宋体" w:cs="宋体"/>
          <w:bCs/>
          <w:kern w:val="0"/>
          <w:szCs w:val="32"/>
          <w:lang w:val="en-US" w:eastAsia="zh-CN" w:bidi="ar-SA"/>
        </w:rPr>
        <w:t xml:space="preserve">  项目清单及技术规格</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_Toc20847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lang w:val="en-US" w:eastAsia="zh-CN" w:bidi="ar-SA"/>
        </w:rPr>
        <w:fldChar w:fldCharType="end"/>
      </w:r>
    </w:p>
    <w:p>
      <w:pPr>
        <w:pStyle w:val="12"/>
        <w:tabs>
          <w:tab w:val="right" w:leader="dot" w:pos="9600"/>
        </w:tabs>
        <w:rPr>
          <w:rFonts w:hint="eastAsia" w:ascii="宋体" w:hAnsi="宋体" w:eastAsia="宋体" w:cs="宋体"/>
        </w:rPr>
      </w:pP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HYPERLINK \l _Toc24388 </w:instrText>
      </w:r>
      <w:r>
        <w:rPr>
          <w:rFonts w:hint="eastAsia" w:ascii="宋体" w:hAnsi="宋体" w:eastAsia="宋体" w:cs="宋体"/>
          <w:lang w:val="en-US" w:eastAsia="zh-CN" w:bidi="ar-SA"/>
        </w:rPr>
        <w:fldChar w:fldCharType="separate"/>
      </w:r>
      <w:r>
        <w:rPr>
          <w:rFonts w:hint="eastAsia" w:ascii="宋体" w:hAnsi="宋体" w:eastAsia="宋体" w:cs="宋体"/>
          <w:bCs/>
          <w:kern w:val="0"/>
          <w:szCs w:val="32"/>
          <w:lang w:val="en-US" w:eastAsia="zh-CN" w:bidi="ar-SA"/>
        </w:rPr>
        <w:t>第四章  评标办法及评分规则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_Toc24388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bidi="ar-SA"/>
        </w:rPr>
        <w:fldChar w:fldCharType="end"/>
      </w:r>
    </w:p>
    <w:p>
      <w:pPr>
        <w:pStyle w:val="12"/>
        <w:tabs>
          <w:tab w:val="right" w:leader="dot" w:pos="9600"/>
        </w:tabs>
        <w:rPr>
          <w:rFonts w:hint="eastAsia" w:ascii="宋体" w:hAnsi="宋体" w:eastAsia="宋体" w:cs="宋体"/>
        </w:rPr>
      </w:pP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HYPERLINK \l _Toc9289 </w:instrText>
      </w:r>
      <w:r>
        <w:rPr>
          <w:rFonts w:hint="eastAsia" w:ascii="宋体" w:hAnsi="宋体" w:eastAsia="宋体" w:cs="宋体"/>
          <w:lang w:val="en-US" w:eastAsia="zh-CN" w:bidi="ar-SA"/>
        </w:rPr>
        <w:fldChar w:fldCharType="separate"/>
      </w:r>
      <w:r>
        <w:rPr>
          <w:rFonts w:hint="eastAsia" w:ascii="宋体" w:hAnsi="宋体" w:eastAsia="宋体" w:cs="宋体"/>
          <w:bCs/>
          <w:kern w:val="0"/>
          <w:szCs w:val="32"/>
          <w:lang w:val="en-US" w:eastAsia="zh-CN" w:bidi="ar-SA"/>
        </w:rPr>
        <w:t>第五章  合同条款和格式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_Toc9289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lang w:val="en-US" w:eastAsia="zh-CN" w:bidi="ar-SA"/>
        </w:rPr>
        <w:fldChar w:fldCharType="end"/>
      </w:r>
    </w:p>
    <w:p>
      <w:pPr>
        <w:pStyle w:val="12"/>
        <w:tabs>
          <w:tab w:val="right" w:leader="dot" w:pos="9600"/>
        </w:tabs>
        <w:rPr>
          <w:rFonts w:hint="eastAsia" w:ascii="宋体" w:hAnsi="宋体" w:eastAsia="宋体" w:cs="宋体"/>
        </w:rPr>
      </w:pP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HYPERLINK \l _Toc31969 </w:instrText>
      </w:r>
      <w:r>
        <w:rPr>
          <w:rFonts w:hint="eastAsia" w:ascii="宋体" w:hAnsi="宋体" w:eastAsia="宋体" w:cs="宋体"/>
          <w:lang w:val="en-US" w:eastAsia="zh-CN" w:bidi="ar-SA"/>
        </w:rPr>
        <w:fldChar w:fldCharType="separate"/>
      </w:r>
      <w:r>
        <w:rPr>
          <w:rFonts w:hint="eastAsia" w:ascii="宋体" w:hAnsi="宋体" w:eastAsia="宋体" w:cs="宋体"/>
          <w:bCs/>
          <w:kern w:val="0"/>
          <w:szCs w:val="32"/>
          <w:lang w:val="en-US" w:eastAsia="zh-CN" w:bidi="ar-SA"/>
        </w:rPr>
        <w:t>第六章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_Toc31969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lang w:val="en-US" w:eastAsia="zh-CN" w:bidi="ar-SA"/>
        </w:rPr>
        <w:fldChar w:fldCharType="end"/>
      </w:r>
    </w:p>
    <w:p>
      <w:pPr>
        <w:pStyle w:val="12"/>
        <w:tabs>
          <w:tab w:val="right" w:leader="dot" w:pos="9600"/>
        </w:tabs>
        <w:rPr>
          <w:rFonts w:hint="eastAsia" w:ascii="宋体" w:hAnsi="宋体" w:eastAsia="宋体" w:cs="宋体"/>
        </w:rPr>
      </w:pPr>
    </w:p>
    <w:p>
      <w:pPr>
        <w:pStyle w:val="5"/>
        <w:keepNext/>
        <w:keepLines/>
        <w:pageBreakBefore w:val="0"/>
        <w:widowControl w:val="0"/>
        <w:numPr>
          <w:ilvl w:val="0"/>
          <w:numId w:val="0"/>
        </w:numPr>
        <w:tabs>
          <w:tab w:val="clear" w:pos="482"/>
          <w:tab w:val="clear" w:pos="2183"/>
          <w:tab w:val="clear" w:pos="3884"/>
          <w:tab w:val="clear" w:pos="5585"/>
        </w:tabs>
        <w:kinsoku/>
        <w:wordWrap/>
        <w:overflowPunct/>
        <w:topLinePunct w:val="0"/>
        <w:autoSpaceDE/>
        <w:autoSpaceDN/>
        <w:bidi w:val="0"/>
        <w:adjustRightInd w:val="0"/>
        <w:snapToGrid/>
        <w:spacing w:before="120" w:beforeLines="0" w:after="240" w:afterLines="0" w:line="560" w:lineRule="exact"/>
        <w:ind w:left="0" w:leftChars="0" w:right="0" w:rightChars="0" w:firstLine="0" w:firstLineChars="0"/>
        <w:jc w:val="center"/>
        <w:textAlignment w:val="baseline"/>
        <w:outlineLvl w:val="1"/>
        <w:rPr>
          <w:rFonts w:hint="eastAsia" w:ascii="宋体" w:hAnsi="宋体" w:eastAsia="宋体" w:cs="宋体"/>
          <w:lang w:val="en-US" w:eastAsia="zh-CN" w:bidi="ar-SA"/>
        </w:rPr>
      </w:pPr>
      <w:r>
        <w:rPr>
          <w:rFonts w:hint="eastAsia" w:ascii="宋体" w:hAnsi="宋体" w:eastAsia="宋体" w:cs="宋体"/>
          <w:lang w:val="en-US" w:eastAsia="zh-CN" w:bidi="ar-SA"/>
        </w:rPr>
        <w:fldChar w:fldCharType="end"/>
      </w: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tabs>
          <w:tab w:val="left" w:pos="3214"/>
          <w:tab w:val="clear" w:pos="2183"/>
          <w:tab w:val="clear" w:pos="5585"/>
        </w:tabs>
        <w:rPr>
          <w:rFonts w:hint="eastAsia" w:ascii="宋体" w:hAnsi="宋体" w:eastAsia="宋体" w:cs="宋体"/>
          <w:lang w:val="en-US" w:eastAsia="zh-CN" w:bidi="ar-SA"/>
        </w:rPr>
      </w:pPr>
      <w:r>
        <w:rPr>
          <w:rFonts w:hint="eastAsia" w:ascii="宋体" w:hAnsi="宋体" w:eastAsia="宋体" w:cs="宋体"/>
          <w:lang w:val="en-US" w:eastAsia="zh-CN" w:bidi="ar-SA"/>
        </w:rPr>
        <w:tab/>
      </w: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p>
      <w:pPr>
        <w:pStyle w:val="7"/>
        <w:rPr>
          <w:rFonts w:hint="eastAsia" w:ascii="宋体" w:hAnsi="宋体" w:eastAsia="宋体" w:cs="宋体"/>
          <w:lang w:val="en-US" w:eastAsia="zh-CN" w:bidi="ar-SA"/>
        </w:rPr>
      </w:pPr>
    </w:p>
    <w:bookmarkEnd w:id="0"/>
    <w:p>
      <w:pPr>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both"/>
        <w:textAlignment w:val="baseline"/>
        <w:outlineLvl w:val="0"/>
        <w:rPr>
          <w:rFonts w:hint="eastAsia" w:ascii="宋体" w:hAnsi="宋体" w:eastAsia="宋体" w:cs="宋体"/>
          <w:b/>
          <w:sz w:val="15"/>
          <w:szCs w:val="15"/>
          <w:lang w:eastAsia="zh-CN"/>
        </w:rPr>
      </w:pPr>
    </w:p>
    <w:p>
      <w:pPr>
        <w:keepNext w:val="0"/>
        <w:keepLines w:val="0"/>
        <w:pageBreakBefore w:val="0"/>
        <w:numPr>
          <w:ilvl w:val="0"/>
          <w:numId w:val="0"/>
        </w:numPr>
        <w:kinsoku/>
        <w:wordWrap/>
        <w:overflowPunct/>
        <w:topLinePunct w:val="0"/>
        <w:autoSpaceDE/>
        <w:autoSpaceDN/>
        <w:bidi w:val="0"/>
        <w:snapToGrid/>
        <w:spacing w:line="360" w:lineRule="exact"/>
        <w:ind w:right="0" w:rightChars="0"/>
        <w:jc w:val="center"/>
        <w:outlineLvl w:val="9"/>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第一章  招标公告</w:t>
      </w:r>
    </w:p>
    <w:p>
      <w:pPr>
        <w:keepNext w:val="0"/>
        <w:keepLines w:val="0"/>
        <w:pageBreakBefore w:val="0"/>
        <w:numPr>
          <w:ilvl w:val="0"/>
          <w:numId w:val="0"/>
        </w:numPr>
        <w:kinsoku/>
        <w:wordWrap/>
        <w:overflowPunct/>
        <w:topLinePunct w:val="0"/>
        <w:autoSpaceDE/>
        <w:autoSpaceDN/>
        <w:bidi w:val="0"/>
        <w:snapToGrid/>
        <w:spacing w:line="360" w:lineRule="exact"/>
        <w:ind w:right="0" w:rightChars="0"/>
        <w:jc w:val="center"/>
        <w:outlineLvl w:val="9"/>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芜湖造船厂有限公司</w:t>
      </w:r>
      <w:r>
        <w:rPr>
          <w:rFonts w:hint="eastAsia" w:ascii="宋体" w:hAnsi="宋体" w:cs="宋体"/>
          <w:b w:val="0"/>
          <w:bCs w:val="0"/>
          <w:sz w:val="28"/>
          <w:szCs w:val="28"/>
          <w:lang w:val="en-US" w:eastAsia="zh-CN"/>
        </w:rPr>
        <w:t>35KV高压开关柜维保项目</w:t>
      </w:r>
    </w:p>
    <w:p>
      <w:pPr>
        <w:keepNext w:val="0"/>
        <w:keepLines w:val="0"/>
        <w:pageBreakBefore w:val="0"/>
        <w:numPr>
          <w:ilvl w:val="0"/>
          <w:numId w:val="0"/>
        </w:numPr>
        <w:kinsoku/>
        <w:wordWrap/>
        <w:overflowPunct/>
        <w:topLinePunct w:val="0"/>
        <w:autoSpaceDE/>
        <w:autoSpaceDN/>
        <w:bidi w:val="0"/>
        <w:snapToGrid/>
        <w:spacing w:line="360" w:lineRule="exact"/>
        <w:ind w:right="0" w:rightChars="0"/>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8"/>
          <w:szCs w:val="28"/>
          <w:lang w:val="en-US" w:eastAsia="zh-CN"/>
        </w:rPr>
        <w:t>公开招标公告</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default" w:ascii="宋体" w:hAnsi="宋体" w:eastAsia="宋体" w:cs="宋体"/>
          <w:b/>
          <w:color w:val="auto"/>
          <w:sz w:val="24"/>
          <w:szCs w:val="24"/>
          <w:u w:val="single"/>
          <w:lang w:val="en-US" w:eastAsia="zh-CN" w:bidi="ar-SA"/>
        </w:rPr>
      </w:pPr>
      <w:r>
        <w:rPr>
          <w:rFonts w:hint="eastAsia" w:ascii="宋体" w:hAnsi="宋体" w:eastAsia="宋体" w:cs="宋体"/>
          <w:b w:val="0"/>
          <w:bCs w:val="0"/>
          <w:sz w:val="24"/>
          <w:szCs w:val="24"/>
          <w:lang w:val="en-US" w:eastAsia="zh-CN"/>
        </w:rPr>
        <w:t>一、项目名称：</w:t>
      </w:r>
      <w:r>
        <w:rPr>
          <w:rFonts w:hint="eastAsia" w:ascii="宋体" w:hAnsi="宋体" w:eastAsia="宋体" w:cs="宋体"/>
          <w:b/>
          <w:color w:val="auto"/>
          <w:sz w:val="24"/>
          <w:szCs w:val="24"/>
          <w:u w:val="single"/>
          <w:lang w:val="en-US" w:eastAsia="zh-CN" w:bidi="ar-SA"/>
        </w:rPr>
        <w:t>芜湖造船厂有限公司</w:t>
      </w:r>
      <w:r>
        <w:rPr>
          <w:rFonts w:hint="eastAsia" w:ascii="宋体" w:hAnsi="宋体" w:cs="宋体"/>
          <w:b/>
          <w:color w:val="auto"/>
          <w:sz w:val="24"/>
          <w:szCs w:val="24"/>
          <w:u w:val="single"/>
          <w:lang w:val="en-US" w:eastAsia="zh-CN" w:bidi="ar-SA"/>
        </w:rPr>
        <w:t>35KV高压开关柜维保</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二、招标人：</w:t>
      </w:r>
      <w:r>
        <w:rPr>
          <w:rFonts w:hint="eastAsia" w:ascii="宋体" w:hAnsi="宋体" w:eastAsia="宋体" w:cs="宋体"/>
          <w:b/>
          <w:color w:val="auto"/>
          <w:sz w:val="24"/>
          <w:szCs w:val="24"/>
          <w:u w:val="single"/>
          <w:lang w:val="en-US" w:eastAsia="zh-CN" w:bidi="ar-SA"/>
        </w:rPr>
        <w:t>芜湖造船厂有限公司</w:t>
      </w:r>
      <w:r>
        <w:rPr>
          <w:rFonts w:hint="eastAsia" w:ascii="宋体" w:hAnsi="宋体" w:eastAsia="宋体" w:cs="宋体"/>
          <w:b w:val="0"/>
          <w:bCs w:val="0"/>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招标人地址：</w:t>
      </w:r>
      <w:r>
        <w:rPr>
          <w:rFonts w:hint="eastAsia" w:ascii="宋体" w:hAnsi="宋体" w:eastAsia="宋体" w:cs="宋体"/>
          <w:b/>
          <w:color w:val="auto"/>
          <w:sz w:val="24"/>
          <w:szCs w:val="24"/>
          <w:u w:val="single"/>
          <w:lang w:val="en-US" w:eastAsia="zh-CN" w:bidi="ar-SA"/>
        </w:rPr>
        <w:t>安徽省芜湖市弋江区峨溪路1号</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sz w:val="24"/>
          <w:szCs w:val="24"/>
          <w:lang w:val="en-US" w:eastAsia="zh-CN"/>
        </w:rPr>
        <w:t>联系人：</w:t>
      </w:r>
      <w:r>
        <w:rPr>
          <w:rFonts w:hint="eastAsia" w:ascii="宋体" w:hAnsi="宋体" w:cs="宋体"/>
          <w:b/>
          <w:color w:val="auto"/>
          <w:sz w:val="24"/>
          <w:szCs w:val="24"/>
          <w:highlight w:val="none"/>
          <w:u w:val="single"/>
          <w:lang w:val="en-US" w:eastAsia="zh-CN" w:bidi="ar-SA"/>
        </w:rPr>
        <w:t>戴传宝</w:t>
      </w:r>
      <w:r>
        <w:rPr>
          <w:rFonts w:hint="eastAsia" w:ascii="宋体" w:hAnsi="宋体" w:eastAsia="宋体" w:cs="宋体"/>
          <w:b w:val="0"/>
          <w:bCs w:val="0"/>
          <w:color w:val="auto"/>
          <w:sz w:val="24"/>
          <w:szCs w:val="24"/>
          <w:lang w:val="en-US" w:eastAsia="zh-CN"/>
        </w:rPr>
        <w:t xml:space="preserve">                  联系电话：</w:t>
      </w:r>
      <w:r>
        <w:rPr>
          <w:rFonts w:hint="eastAsia" w:ascii="宋体" w:hAnsi="宋体" w:cs="宋体"/>
          <w:b/>
          <w:color w:val="auto"/>
          <w:sz w:val="24"/>
          <w:szCs w:val="24"/>
          <w:highlight w:val="none"/>
          <w:u w:val="single"/>
          <w:lang w:val="en-US" w:eastAsia="zh-CN" w:bidi="ar-SA"/>
        </w:rPr>
        <w:t>18055309439</w:t>
      </w:r>
      <w:r>
        <w:rPr>
          <w:rFonts w:hint="eastAsia" w:ascii="宋体" w:hAnsi="宋体" w:eastAsia="宋体" w:cs="宋体"/>
          <w:b w:val="0"/>
          <w:bCs w:val="0"/>
          <w:color w:val="auto"/>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三、项目基本情况</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招标内容：</w:t>
      </w:r>
      <w:r>
        <w:rPr>
          <w:rFonts w:hint="eastAsia" w:ascii="宋体" w:hAnsi="宋体" w:eastAsia="宋体" w:cs="宋体"/>
          <w:b/>
          <w:color w:val="auto"/>
          <w:sz w:val="24"/>
          <w:szCs w:val="24"/>
          <w:u w:val="single"/>
          <w:lang w:val="en-US" w:eastAsia="zh-CN" w:bidi="ar-SA"/>
        </w:rPr>
        <w:t>拟招标</w:t>
      </w:r>
      <w:r>
        <w:rPr>
          <w:rFonts w:hint="eastAsia" w:ascii="宋体" w:hAnsi="宋体" w:cs="宋体"/>
          <w:b/>
          <w:color w:val="auto"/>
          <w:sz w:val="24"/>
          <w:szCs w:val="24"/>
          <w:u w:val="single"/>
          <w:lang w:val="en-US" w:eastAsia="zh-CN" w:bidi="ar-SA"/>
        </w:rPr>
        <w:t>确定2022年劳动节35KV高压开关柜维保项目施工单位</w:t>
      </w:r>
      <w:r>
        <w:rPr>
          <w:rFonts w:hint="eastAsia" w:ascii="宋体" w:hAnsi="宋体" w:eastAsia="宋体" w:cs="宋体"/>
          <w:b/>
          <w:color w:val="auto"/>
          <w:sz w:val="24"/>
          <w:szCs w:val="24"/>
          <w:u w:val="single"/>
          <w:lang w:val="en-US" w:eastAsia="zh-CN" w:bidi="ar-SA"/>
        </w:rPr>
        <w:t>。具体详见招标文件。</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四、投标人的资格条件</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1、投标人具有独立承担民事责任的能力。（提供营业执照等相关证明材料）</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2、本次招标不接受联合体投标。</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3、投标单位的资质类别及等级应具备电力工程施工总承包叁级资质（可承担单机容量10万千瓦及以下发电工程、110千伏及以下送电线路和相同电压等级变电站工程的施工）。</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lang w:val="en-US" w:eastAsia="zh-CN"/>
        </w:rPr>
        <w:t>、截至投标截止日，未被“信用中国”网站（http://www.creditchina.gov.cn）  列入失信被执行人、重大税收违法案件当事人名单、严重违法失信行为记录名单。</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、本项目只接受法定代表人或授权代理人（须出具授权书）当面报名，不接受其他非现场方式报名。</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6</w:t>
      </w:r>
      <w:r>
        <w:rPr>
          <w:rFonts w:hint="eastAsia" w:ascii="宋体" w:hAnsi="宋体" w:eastAsia="宋体" w:cs="宋体"/>
          <w:b w:val="0"/>
          <w:bCs w:val="0"/>
          <w:sz w:val="24"/>
          <w:szCs w:val="24"/>
          <w:lang w:val="en-US" w:eastAsia="zh-CN"/>
        </w:rPr>
        <w:t>、投标人对递交材料的真实性负责，并由此承担法律风险和赔偿责任。如发现供应商存在弄虚作假行为，将可能列入芜湖造船厂有限公司供应商禁入名单。</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五、招标文件的获取时间及方式</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lang w:val="en-US" w:eastAsia="zh-CN"/>
        </w:rPr>
        <w:t>招标文件发布时间：</w:t>
      </w:r>
      <w:r>
        <w:rPr>
          <w:rFonts w:hint="eastAsia" w:ascii="宋体" w:hAnsi="宋体" w:eastAsia="宋体" w:cs="宋体"/>
          <w:b/>
          <w:color w:val="auto"/>
          <w:sz w:val="24"/>
          <w:szCs w:val="24"/>
          <w:highlight w:val="none"/>
          <w:u w:val="single"/>
          <w:lang w:val="en-US" w:eastAsia="zh-CN" w:bidi="ar-SA"/>
        </w:rPr>
        <w:t>2022年0</w:t>
      </w:r>
      <w:r>
        <w:rPr>
          <w:rFonts w:hint="eastAsia" w:ascii="宋体" w:hAnsi="宋体" w:cs="宋体"/>
          <w:b/>
          <w:color w:val="auto"/>
          <w:sz w:val="24"/>
          <w:szCs w:val="24"/>
          <w:highlight w:val="none"/>
          <w:u w:val="single"/>
          <w:lang w:val="en-US" w:eastAsia="zh-CN" w:bidi="ar-SA"/>
        </w:rPr>
        <w:t>4</w:t>
      </w:r>
      <w:r>
        <w:rPr>
          <w:rFonts w:hint="eastAsia" w:ascii="宋体" w:hAnsi="宋体" w:eastAsia="宋体" w:cs="宋体"/>
          <w:b/>
          <w:color w:val="auto"/>
          <w:sz w:val="24"/>
          <w:szCs w:val="24"/>
          <w:highlight w:val="none"/>
          <w:u w:val="single"/>
          <w:lang w:val="en-US" w:eastAsia="zh-CN" w:bidi="ar-SA"/>
        </w:rPr>
        <w:t>月</w:t>
      </w:r>
      <w:r>
        <w:rPr>
          <w:rFonts w:hint="eastAsia" w:ascii="宋体" w:hAnsi="宋体" w:cs="宋体"/>
          <w:b/>
          <w:color w:val="auto"/>
          <w:sz w:val="24"/>
          <w:szCs w:val="24"/>
          <w:highlight w:val="none"/>
          <w:u w:val="single"/>
          <w:lang w:val="en-US" w:eastAsia="zh-CN" w:bidi="ar-SA"/>
        </w:rPr>
        <w:t>15</w:t>
      </w:r>
      <w:r>
        <w:rPr>
          <w:rFonts w:hint="eastAsia" w:ascii="宋体" w:hAnsi="宋体" w:eastAsia="宋体" w:cs="宋体"/>
          <w:b/>
          <w:color w:val="auto"/>
          <w:sz w:val="24"/>
          <w:szCs w:val="24"/>
          <w:highlight w:val="none"/>
          <w:u w:val="single"/>
          <w:lang w:val="en-US" w:eastAsia="zh-CN" w:bidi="ar-SA"/>
        </w:rPr>
        <w:t>日09:00至2022年0</w:t>
      </w:r>
      <w:r>
        <w:rPr>
          <w:rFonts w:hint="eastAsia" w:ascii="宋体" w:hAnsi="宋体" w:cs="宋体"/>
          <w:b/>
          <w:color w:val="auto"/>
          <w:sz w:val="24"/>
          <w:szCs w:val="24"/>
          <w:highlight w:val="none"/>
          <w:u w:val="single"/>
          <w:lang w:val="en-US" w:eastAsia="zh-CN" w:bidi="ar-SA"/>
        </w:rPr>
        <w:t>4</w:t>
      </w:r>
      <w:r>
        <w:rPr>
          <w:rFonts w:hint="eastAsia" w:ascii="宋体" w:hAnsi="宋体" w:eastAsia="宋体" w:cs="宋体"/>
          <w:b/>
          <w:color w:val="auto"/>
          <w:sz w:val="24"/>
          <w:szCs w:val="24"/>
          <w:highlight w:val="none"/>
          <w:u w:val="single"/>
          <w:lang w:val="en-US" w:eastAsia="zh-CN" w:bidi="ar-SA"/>
        </w:rPr>
        <w:t>月</w:t>
      </w:r>
      <w:r>
        <w:rPr>
          <w:rFonts w:hint="eastAsia" w:ascii="宋体" w:hAnsi="宋体" w:cs="宋体"/>
          <w:b/>
          <w:color w:val="auto"/>
          <w:sz w:val="24"/>
          <w:szCs w:val="24"/>
          <w:highlight w:val="none"/>
          <w:u w:val="single"/>
          <w:lang w:val="en-US" w:eastAsia="zh-CN" w:bidi="ar-SA"/>
        </w:rPr>
        <w:t>17</w:t>
      </w:r>
      <w:r>
        <w:rPr>
          <w:rFonts w:hint="eastAsia" w:ascii="宋体" w:hAnsi="宋体" w:eastAsia="宋体" w:cs="宋体"/>
          <w:b/>
          <w:color w:val="auto"/>
          <w:sz w:val="24"/>
          <w:szCs w:val="24"/>
          <w:highlight w:val="none"/>
          <w:u w:val="single"/>
          <w:lang w:val="en-US" w:eastAsia="zh-CN" w:bidi="ar-SA"/>
        </w:rPr>
        <w:t>日17:00</w:t>
      </w:r>
      <w:r>
        <w:rPr>
          <w:rFonts w:hint="eastAsia" w:ascii="宋体" w:hAnsi="宋体" w:eastAsia="宋体" w:cs="宋体"/>
          <w:b w:val="0"/>
          <w:bCs w:val="0"/>
          <w:color w:val="auto"/>
          <w:sz w:val="24"/>
          <w:szCs w:val="24"/>
          <w:lang w:val="en-US" w:eastAsia="zh-CN"/>
        </w:rPr>
        <w:t> </w:t>
      </w:r>
      <w:r>
        <w:rPr>
          <w:rFonts w:hint="eastAsia" w:ascii="宋体" w:hAnsi="宋体" w:eastAsia="宋体" w:cs="宋体"/>
          <w:b w:val="0"/>
          <w:bCs w:val="0"/>
          <w:sz w:val="24"/>
          <w:szCs w:val="24"/>
          <w:lang w:val="en-US" w:eastAsia="zh-CN"/>
        </w:rPr>
        <w:t> </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2、招标文件获取方式：招标人以电子或书面方式发放招标文件等相关材料，具体事宜请与招标方联系人员联系。</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六、投标截止时间和开标时间：2022年0</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lang w:val="en-US" w:eastAsia="zh-CN"/>
        </w:rPr>
        <w:t>月</w:t>
      </w:r>
      <w:r>
        <w:rPr>
          <w:rFonts w:hint="eastAsia" w:ascii="宋体" w:hAnsi="宋体" w:cs="宋体"/>
          <w:b w:val="0"/>
          <w:bCs w:val="0"/>
          <w:sz w:val="24"/>
          <w:szCs w:val="24"/>
          <w:lang w:val="en-US" w:eastAsia="zh-CN"/>
        </w:rPr>
        <w:t>18</w:t>
      </w:r>
      <w:r>
        <w:rPr>
          <w:rFonts w:hint="eastAsia" w:ascii="宋体" w:hAnsi="宋体" w:eastAsia="宋体" w:cs="宋体"/>
          <w:b w:val="0"/>
          <w:bCs w:val="0"/>
          <w:sz w:val="24"/>
          <w:szCs w:val="24"/>
          <w:lang w:val="en-US" w:eastAsia="zh-CN"/>
        </w:rPr>
        <w:t>日09：30</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开标地点：安徽省芜湖市弋江区峨溪路1号—1#辅助办公楼生产保障会议室。</w:t>
      </w:r>
    </w:p>
    <w:p>
      <w:pPr>
        <w:keepNext w:val="0"/>
        <w:keepLines w:val="0"/>
        <w:pageBreakBefore w:val="0"/>
        <w:numPr>
          <w:ilvl w:val="0"/>
          <w:numId w:val="0"/>
        </w:numPr>
        <w:kinsoku/>
        <w:wordWrap/>
        <w:overflowPunct/>
        <w:topLinePunct w:val="0"/>
        <w:autoSpaceDE/>
        <w:autoSpaceDN/>
        <w:bidi w:val="0"/>
        <w:snapToGrid/>
        <w:spacing w:line="360" w:lineRule="exact"/>
        <w:ind w:right="0" w:rightChars="0"/>
        <w:outlineLvl w:val="9"/>
        <w:rPr>
          <w:rFonts w:hint="eastAsia" w:ascii="宋体" w:hAnsi="宋体" w:eastAsia="宋体" w:cs="宋体"/>
          <w:b w:val="0"/>
          <w:bCs w:val="0"/>
          <w:sz w:val="24"/>
          <w:szCs w:val="24"/>
          <w:highlight w:val="none"/>
          <w:lang w:val="en-US" w:eastAsia="zh-CN"/>
        </w:rPr>
      </w:pPr>
    </w:p>
    <w:p>
      <w:pPr>
        <w:pStyle w:val="2"/>
        <w:ind w:left="0" w:leftChars="0" w:firstLine="0" w:firstLineChars="0"/>
        <w:jc w:val="left"/>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招标人：芜湖造船厂有限公司             2022年</w:t>
      </w:r>
      <w:r>
        <w:rPr>
          <w:rFonts w:hint="eastAsia" w:hAnsi="宋体" w:cs="宋体"/>
          <w:b w:val="0"/>
          <w:bCs w:val="0"/>
          <w:sz w:val="24"/>
          <w:szCs w:val="24"/>
          <w:highlight w:val="none"/>
          <w:lang w:val="en-US" w:eastAsia="zh-CN"/>
        </w:rPr>
        <w:t>4</w:t>
      </w:r>
      <w:r>
        <w:rPr>
          <w:rFonts w:hint="eastAsia" w:ascii="宋体" w:hAnsi="宋体" w:eastAsia="宋体" w:cs="宋体"/>
          <w:b w:val="0"/>
          <w:bCs w:val="0"/>
          <w:sz w:val="24"/>
          <w:szCs w:val="24"/>
          <w:highlight w:val="none"/>
          <w:lang w:val="en-US" w:eastAsia="zh-CN"/>
        </w:rPr>
        <w:t>月</w:t>
      </w:r>
      <w:r>
        <w:rPr>
          <w:rFonts w:hint="eastAsia" w:hAnsi="宋体" w:cs="宋体"/>
          <w:b w:val="0"/>
          <w:bCs w:val="0"/>
          <w:sz w:val="24"/>
          <w:szCs w:val="24"/>
          <w:highlight w:val="none"/>
          <w:lang w:val="en-US" w:eastAsia="zh-CN"/>
        </w:rPr>
        <w:t>15</w:t>
      </w:r>
      <w:r>
        <w:rPr>
          <w:rFonts w:hint="eastAsia" w:ascii="宋体" w:hAnsi="宋体" w:eastAsia="宋体" w:cs="宋体"/>
          <w:b w:val="0"/>
          <w:bCs w:val="0"/>
          <w:sz w:val="24"/>
          <w:szCs w:val="24"/>
          <w:highlight w:val="none"/>
          <w:lang w:val="en-US" w:eastAsia="zh-CN"/>
        </w:rPr>
        <w:t>日</w:t>
      </w:r>
    </w:p>
    <w:p>
      <w:pPr>
        <w:pStyle w:val="2"/>
        <w:ind w:left="0" w:leftChars="0" w:firstLine="0" w:firstLineChars="0"/>
        <w:jc w:val="left"/>
        <w:rPr>
          <w:rFonts w:hint="eastAsia" w:ascii="宋体" w:hAnsi="宋体" w:eastAsia="宋体" w:cs="宋体"/>
          <w:b w:val="0"/>
          <w:bCs w:val="0"/>
          <w:sz w:val="24"/>
          <w:szCs w:val="24"/>
          <w:highlight w:val="none"/>
          <w:lang w:val="en-US" w:eastAsia="zh-CN"/>
        </w:rPr>
      </w:pPr>
    </w:p>
    <w:p>
      <w:pPr>
        <w:pStyle w:val="2"/>
        <w:ind w:left="0" w:leftChars="0" w:firstLine="0" w:firstLineChars="0"/>
        <w:jc w:val="left"/>
        <w:rPr>
          <w:rFonts w:hint="eastAsia" w:ascii="宋体" w:hAnsi="宋体" w:eastAsia="宋体" w:cs="宋体"/>
          <w:b w:val="0"/>
          <w:bCs w:val="0"/>
          <w:sz w:val="24"/>
          <w:szCs w:val="24"/>
          <w:highlight w:val="none"/>
          <w:lang w:val="en-US" w:eastAsia="zh-CN"/>
        </w:rPr>
      </w:pPr>
    </w:p>
    <w:p>
      <w:pPr>
        <w:pStyle w:val="2"/>
        <w:ind w:left="0" w:leftChars="0" w:firstLine="0" w:firstLineChars="0"/>
        <w:jc w:val="left"/>
        <w:rPr>
          <w:rFonts w:hint="eastAsia" w:ascii="宋体" w:hAnsi="宋体" w:eastAsia="宋体" w:cs="宋体"/>
          <w:b w:val="0"/>
          <w:bCs w:val="0"/>
          <w:sz w:val="24"/>
          <w:szCs w:val="24"/>
          <w:highlight w:val="none"/>
          <w:lang w:val="en-US" w:eastAsia="zh-CN"/>
        </w:rPr>
      </w:pPr>
    </w:p>
    <w:p>
      <w:pPr>
        <w:pStyle w:val="2"/>
        <w:ind w:left="0" w:leftChars="0" w:firstLine="0" w:firstLineChars="0"/>
        <w:jc w:val="left"/>
        <w:rPr>
          <w:rFonts w:hint="eastAsia" w:ascii="宋体" w:hAnsi="宋体" w:eastAsia="宋体" w:cs="宋体"/>
          <w:b w:val="0"/>
          <w:bCs w:val="0"/>
          <w:sz w:val="24"/>
          <w:szCs w:val="24"/>
          <w:highlight w:val="none"/>
          <w:lang w:val="en-US" w:eastAsia="zh-CN"/>
        </w:rPr>
      </w:pPr>
    </w:p>
    <w:p>
      <w:pPr>
        <w:pStyle w:val="2"/>
        <w:ind w:left="0" w:leftChars="0" w:firstLine="0" w:firstLineChars="0"/>
        <w:jc w:val="left"/>
        <w:rPr>
          <w:rFonts w:hint="eastAsia" w:ascii="宋体" w:hAnsi="宋体" w:eastAsia="宋体" w:cs="宋体"/>
          <w:b w:val="0"/>
          <w:bCs w:val="0"/>
          <w:sz w:val="24"/>
          <w:szCs w:val="24"/>
          <w:highlight w:val="none"/>
          <w:lang w:val="en-US" w:eastAsia="zh-CN"/>
        </w:rPr>
      </w:pPr>
    </w:p>
    <w:p>
      <w:pPr>
        <w:pStyle w:val="2"/>
        <w:ind w:left="0" w:leftChars="0" w:firstLine="0" w:firstLineChars="0"/>
        <w:jc w:val="left"/>
        <w:rPr>
          <w:rFonts w:hint="eastAsia" w:ascii="宋体" w:hAnsi="宋体" w:eastAsia="宋体" w:cs="宋体"/>
          <w:b w:val="0"/>
          <w:bCs w:val="0"/>
          <w:sz w:val="24"/>
          <w:szCs w:val="24"/>
          <w:highlight w:val="none"/>
          <w:lang w:val="en-US" w:eastAsia="zh-CN"/>
        </w:rPr>
      </w:pPr>
    </w:p>
    <w:p>
      <w:pPr>
        <w:pStyle w:val="2"/>
        <w:numPr>
          <w:ilvl w:val="0"/>
          <w:numId w:val="1"/>
        </w:numPr>
        <w:ind w:left="0" w:leftChars="0" w:firstLine="0" w:firstLineChars="0"/>
        <w:jc w:val="center"/>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 xml:space="preserve"> 投标人须知</w:t>
      </w:r>
    </w:p>
    <w:p>
      <w:pPr>
        <w:pStyle w:val="21"/>
        <w:snapToGrid w:val="0"/>
        <w:spacing w:line="240" w:lineRule="auto"/>
        <w:ind w:firstLine="17" w:firstLineChars="7"/>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1、投标人须知前附表</w:t>
      </w:r>
    </w:p>
    <w:tbl>
      <w:tblPr>
        <w:tblStyle w:val="14"/>
        <w:tblW w:w="96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0" w:type="dxa"/>
            <w:noWrap w:val="0"/>
            <w:vAlign w:val="center"/>
          </w:tcPr>
          <w:p>
            <w:pPr>
              <w:pStyle w:val="21"/>
              <w:snapToGrid w:val="0"/>
              <w:spacing w:line="240" w:lineRule="auto"/>
              <w:ind w:firstLine="16" w:firstLineChars="7"/>
              <w:jc w:val="left"/>
              <w:rPr>
                <w:rFonts w:hint="eastAsia" w:ascii="宋体" w:hAnsi="宋体" w:eastAsia="宋体" w:cs="宋体"/>
                <w:kern w:val="0"/>
                <w:sz w:val="24"/>
                <w:szCs w:val="24"/>
                <w:lang w:val="en-US" w:eastAsia="zh-CN" w:bidi="ar-SA"/>
              </w:rPr>
            </w:pPr>
            <w:bookmarkStart w:id="1" w:name="EB3ecdff574d2549f7a72a4e304df30e92"/>
            <w:bookmarkEnd w:id="1"/>
            <w:r>
              <w:rPr>
                <w:rFonts w:hint="eastAsia" w:ascii="宋体" w:hAnsi="宋体" w:eastAsia="宋体" w:cs="宋体"/>
                <w:kern w:val="0"/>
                <w:sz w:val="24"/>
                <w:szCs w:val="24"/>
                <w:lang w:val="en-US" w:eastAsia="zh-CN" w:bidi="ar-SA"/>
              </w:rPr>
              <w:t>序号</w:t>
            </w:r>
          </w:p>
        </w:tc>
        <w:tc>
          <w:tcPr>
            <w:tcW w:w="8803" w:type="dxa"/>
            <w:noWrap w:val="0"/>
            <w:vAlign w:val="center"/>
          </w:tcPr>
          <w:p>
            <w:pPr>
              <w:pStyle w:val="21"/>
              <w:snapToGrid w:val="0"/>
              <w:spacing w:line="240" w:lineRule="auto"/>
              <w:ind w:firstLine="16" w:firstLineChars="7"/>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0" w:type="dxa"/>
            <w:tcBorders>
              <w:bottom w:val="single" w:color="auto" w:sz="4" w:space="0"/>
            </w:tcBorders>
            <w:noWrap w:val="0"/>
            <w:vAlign w:val="center"/>
          </w:tcPr>
          <w:p>
            <w:pPr>
              <w:pStyle w:val="21"/>
              <w:snapToGrid w:val="0"/>
              <w:spacing w:line="240" w:lineRule="auto"/>
              <w:ind w:firstLine="16" w:firstLineChars="7"/>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p>
        </w:tc>
        <w:tc>
          <w:tcPr>
            <w:tcW w:w="8803" w:type="dxa"/>
            <w:tcBorders>
              <w:bottom w:val="single" w:color="auto" w:sz="4" w:space="0"/>
            </w:tcBorders>
            <w:noWrap w:val="0"/>
            <w:vAlign w:val="center"/>
          </w:tcPr>
          <w:p>
            <w:pPr>
              <w:pStyle w:val="21"/>
              <w:snapToGrid w:val="0"/>
              <w:spacing w:line="240" w:lineRule="auto"/>
              <w:ind w:firstLine="16" w:firstLineChars="7"/>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项目名称、招标单位详见招标公告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0" w:type="dxa"/>
            <w:tcBorders>
              <w:bottom w:val="single" w:color="auto" w:sz="4" w:space="0"/>
            </w:tcBorders>
            <w:noWrap w:val="0"/>
            <w:vAlign w:val="center"/>
          </w:tcPr>
          <w:p>
            <w:pPr>
              <w:spacing w:line="36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p>
        </w:tc>
        <w:tc>
          <w:tcPr>
            <w:tcW w:w="8803" w:type="dxa"/>
            <w:tcBorders>
              <w:bottom w:val="single" w:color="auto" w:sz="4" w:space="0"/>
            </w:tcBorders>
            <w:noWrap w:val="0"/>
            <w:vAlign w:val="center"/>
          </w:tcPr>
          <w:p>
            <w:pPr>
              <w:spacing w:line="36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本项目投标人需具备的资格条件详见招标公告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00" w:type="dxa"/>
            <w:noWrap w:val="0"/>
            <w:vAlign w:val="center"/>
          </w:tcPr>
          <w:p>
            <w:pPr>
              <w:spacing w:line="36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p>
        </w:tc>
        <w:tc>
          <w:tcPr>
            <w:tcW w:w="8803" w:type="dxa"/>
            <w:noWrap w:val="0"/>
            <w:vAlign w:val="center"/>
          </w:tcPr>
          <w:p>
            <w:pPr>
              <w:adjustRightInd w:val="0"/>
              <w:snapToGrid w:val="0"/>
              <w:spacing w:line="240" w:lineRule="auto"/>
              <w:ind w:right="22" w:rightChars="9"/>
              <w:jc w:val="left"/>
              <w:rPr>
                <w:rFonts w:hint="eastAsia" w:ascii="宋体" w:hAnsi="宋体" w:eastAsia="宋体" w:cs="宋体"/>
                <w:color w:val="000000"/>
                <w:sz w:val="24"/>
                <w:szCs w:val="24"/>
              </w:rPr>
            </w:pPr>
            <w:r>
              <w:rPr>
                <w:rFonts w:hint="eastAsia" w:ascii="宋体" w:hAnsi="宋体" w:eastAsia="宋体" w:cs="宋体"/>
                <w:sz w:val="24"/>
                <w:szCs w:val="24"/>
              </w:rPr>
              <w:t>投标人</w:t>
            </w:r>
            <w:r>
              <w:rPr>
                <w:rFonts w:hint="eastAsia" w:ascii="宋体" w:hAnsi="宋体" w:cs="宋体"/>
                <w:sz w:val="24"/>
                <w:szCs w:val="24"/>
                <w:lang w:val="en-US" w:eastAsia="zh-CN"/>
              </w:rPr>
              <w:t>所提出的</w:t>
            </w:r>
            <w:r>
              <w:rPr>
                <w:rFonts w:hint="eastAsia" w:ascii="宋体" w:hAnsi="宋体" w:eastAsia="宋体" w:cs="宋体"/>
                <w:sz w:val="24"/>
                <w:szCs w:val="24"/>
              </w:rPr>
              <w:t>疑问，</w:t>
            </w:r>
            <w:r>
              <w:rPr>
                <w:rFonts w:hint="eastAsia" w:ascii="宋体" w:hAnsi="宋体" w:eastAsia="宋体" w:cs="宋体"/>
                <w:sz w:val="24"/>
                <w:szCs w:val="24"/>
                <w:lang w:val="en-US" w:eastAsia="zh-CN"/>
              </w:rPr>
              <w:t>联系人负责</w:t>
            </w:r>
            <w:r>
              <w:rPr>
                <w:rFonts w:hint="eastAsia" w:ascii="宋体" w:hAnsi="宋体" w:cs="宋体"/>
                <w:sz w:val="24"/>
                <w:szCs w:val="24"/>
                <w:lang w:val="en-US" w:eastAsia="zh-CN"/>
              </w:rPr>
              <w:t>半天</w:t>
            </w:r>
            <w:r>
              <w:rPr>
                <w:rFonts w:hint="eastAsia" w:ascii="宋体" w:hAnsi="宋体" w:eastAsia="宋体" w:cs="宋体"/>
                <w:sz w:val="24"/>
                <w:szCs w:val="24"/>
              </w:rPr>
              <w:t>之内进行答疑回复。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0" w:type="dxa"/>
            <w:noWrap w:val="0"/>
            <w:vAlign w:val="center"/>
          </w:tcPr>
          <w:p>
            <w:pPr>
              <w:spacing w:line="36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4</w:t>
            </w:r>
          </w:p>
        </w:tc>
        <w:tc>
          <w:tcPr>
            <w:tcW w:w="8803" w:type="dxa"/>
            <w:noWrap w:val="0"/>
            <w:vAlign w:val="center"/>
          </w:tcPr>
          <w:p>
            <w:p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highlight w:val="white"/>
              </w:rPr>
              <w:t>投标有效期：开标后</w:t>
            </w:r>
            <w:r>
              <w:rPr>
                <w:rFonts w:hint="eastAsia" w:ascii="宋体" w:hAnsi="宋体" w:eastAsia="宋体" w:cs="宋体"/>
                <w:color w:val="000000"/>
                <w:sz w:val="24"/>
                <w:szCs w:val="24"/>
                <w:highlight w:val="white"/>
                <w:lang w:val="en-US" w:eastAsia="zh-CN"/>
              </w:rPr>
              <w:t>60</w:t>
            </w:r>
            <w:r>
              <w:rPr>
                <w:rFonts w:hint="eastAsia" w:ascii="宋体" w:hAnsi="宋体" w:eastAsia="宋体" w:cs="宋体"/>
                <w:color w:val="000000"/>
                <w:sz w:val="24"/>
                <w:szCs w:val="24"/>
                <w:highlight w:val="whit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0" w:type="dxa"/>
            <w:noWrap w:val="0"/>
            <w:vAlign w:val="center"/>
          </w:tcPr>
          <w:p>
            <w:pPr>
              <w:spacing w:line="36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5</w:t>
            </w:r>
          </w:p>
        </w:tc>
        <w:tc>
          <w:tcPr>
            <w:tcW w:w="8803" w:type="dxa"/>
            <w:noWrap w:val="0"/>
            <w:vAlign w:val="center"/>
          </w:tcPr>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投标文件递交：</w:t>
            </w:r>
          </w:p>
          <w:p>
            <w:pPr>
              <w:spacing w:line="360" w:lineRule="exact"/>
              <w:rPr>
                <w:rFonts w:hint="eastAsia" w:ascii="宋体" w:hAnsi="宋体" w:eastAsia="宋体" w:cs="宋体"/>
                <w:sz w:val="24"/>
                <w:szCs w:val="24"/>
              </w:rPr>
            </w:pPr>
            <w:r>
              <w:rPr>
                <w:rFonts w:hint="eastAsia" w:ascii="宋体" w:hAnsi="宋体" w:eastAsia="宋体" w:cs="宋体"/>
                <w:sz w:val="24"/>
                <w:szCs w:val="24"/>
                <w:highlight w:val="white"/>
              </w:rPr>
              <w:t>纸质投标文件的份数：</w:t>
            </w:r>
            <w:r>
              <w:rPr>
                <w:rFonts w:hint="eastAsia" w:ascii="宋体" w:hAnsi="宋体" w:eastAsia="宋体" w:cs="宋体"/>
                <w:b/>
                <w:color w:val="000000" w:themeColor="text1"/>
                <w:sz w:val="24"/>
                <w:szCs w:val="24"/>
                <w14:textFill>
                  <w14:solidFill>
                    <w14:schemeClr w14:val="tx1"/>
                  </w14:solidFill>
                </w14:textFill>
              </w:rPr>
              <w:t>正本壹份，副本</w:t>
            </w:r>
            <w:r>
              <w:rPr>
                <w:rFonts w:hint="eastAsia" w:ascii="宋体" w:hAnsi="宋体" w:eastAsia="宋体" w:cs="宋体"/>
                <w:b/>
                <w:color w:val="000000" w:themeColor="text1"/>
                <w:sz w:val="24"/>
                <w:szCs w:val="24"/>
                <w:lang w:val="en-US" w:eastAsia="zh-CN"/>
                <w14:textFill>
                  <w14:solidFill>
                    <w14:schemeClr w14:val="tx1"/>
                  </w14:solidFill>
                </w14:textFill>
              </w:rPr>
              <w:t>壹</w:t>
            </w:r>
            <w:r>
              <w:rPr>
                <w:rFonts w:hint="eastAsia" w:ascii="宋体" w:hAnsi="宋体" w:eastAsia="宋体" w:cs="宋体"/>
                <w:b/>
                <w:color w:val="000000" w:themeColor="text1"/>
                <w:sz w:val="24"/>
                <w:szCs w:val="24"/>
                <w14:textFill>
                  <w14:solidFill>
                    <w14:schemeClr w14:val="tx1"/>
                  </w14:solidFill>
                </w14:textFill>
              </w:rPr>
              <w:t>份</w:t>
            </w:r>
            <w:r>
              <w:rPr>
                <w:rFonts w:hint="eastAsia" w:ascii="宋体" w:hAnsi="宋体" w:eastAsia="宋体" w:cs="宋体"/>
                <w:sz w:val="24"/>
                <w:szCs w:val="24"/>
                <w:highlight w:val="white"/>
              </w:rPr>
              <w:t>。开标后，投标人不得以任何理由撤回标书。在开标会现场，投标人应将投标文件按招标文件要求密封并加盖公章后递交</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0" w:type="dxa"/>
            <w:noWrap w:val="0"/>
            <w:vAlign w:val="center"/>
          </w:tcPr>
          <w:p>
            <w:pPr>
              <w:spacing w:line="360" w:lineRule="exact"/>
              <w:jc w:val="center"/>
              <w:rPr>
                <w:rFonts w:hint="eastAsia" w:ascii="宋体" w:hAnsi="宋体" w:eastAsia="宋体" w:cs="宋体"/>
                <w:color w:val="000000"/>
                <w:sz w:val="24"/>
                <w:szCs w:val="24"/>
                <w:highlight w:val="white"/>
                <w:lang w:eastAsia="zh-CN"/>
              </w:rPr>
            </w:pPr>
            <w:r>
              <w:rPr>
                <w:rFonts w:hint="eastAsia" w:ascii="宋体" w:hAnsi="宋体" w:cs="宋体"/>
                <w:color w:val="000000"/>
                <w:sz w:val="24"/>
                <w:szCs w:val="24"/>
                <w:highlight w:val="white"/>
                <w:lang w:val="en-US" w:eastAsia="zh-CN"/>
              </w:rPr>
              <w:t>6</w:t>
            </w:r>
          </w:p>
        </w:tc>
        <w:tc>
          <w:tcPr>
            <w:tcW w:w="8803" w:type="dxa"/>
            <w:noWrap w:val="0"/>
            <w:vAlign w:val="center"/>
          </w:tcPr>
          <w:p>
            <w:pPr>
              <w:rPr>
                <w:rFonts w:hint="eastAsia" w:ascii="宋体" w:hAnsi="宋体" w:eastAsia="宋体" w:cs="宋体"/>
                <w:sz w:val="24"/>
                <w:szCs w:val="24"/>
                <w:highlight w:val="white"/>
              </w:rPr>
            </w:pPr>
            <w:r>
              <w:rPr>
                <w:rFonts w:hint="eastAsia" w:ascii="宋体" w:hAnsi="宋体" w:eastAsia="宋体" w:cs="宋体"/>
                <w:sz w:val="24"/>
                <w:szCs w:val="24"/>
                <w:highlight w:val="none"/>
                <w:lang w:val="en-US" w:eastAsia="zh-CN"/>
              </w:rPr>
              <w:t>评标办法：详见</w:t>
            </w:r>
            <w:r>
              <w:rPr>
                <w:rFonts w:hint="eastAsia" w:ascii="宋体" w:hAnsi="宋体" w:eastAsia="宋体" w:cs="宋体"/>
                <w:b w:val="0"/>
                <w:bCs w:val="0"/>
                <w:highlight w:val="none"/>
              </w:rPr>
              <w:t>第</w:t>
            </w:r>
            <w:r>
              <w:rPr>
                <w:rFonts w:hint="eastAsia" w:ascii="宋体" w:hAnsi="宋体" w:eastAsia="宋体" w:cs="宋体"/>
                <w:b w:val="0"/>
                <w:bCs w:val="0"/>
                <w:highlight w:val="none"/>
                <w:lang w:val="en-US" w:eastAsia="zh-CN"/>
              </w:rPr>
              <w:t>三</w:t>
            </w:r>
            <w:r>
              <w:rPr>
                <w:rFonts w:hint="eastAsia" w:ascii="宋体" w:hAnsi="宋体" w:eastAsia="宋体" w:cs="宋体"/>
                <w:b w:val="0"/>
                <w:bCs w:val="0"/>
                <w:highlight w:val="none"/>
              </w:rPr>
              <w:t>章</w:t>
            </w:r>
            <w:r>
              <w:rPr>
                <w:rFonts w:hint="eastAsia" w:ascii="宋体" w:hAnsi="宋体" w:eastAsia="宋体" w:cs="宋体"/>
                <w:b w:val="0"/>
                <w:bCs w:val="0"/>
                <w:highlight w:val="none"/>
                <w:lang w:eastAsia="zh-CN"/>
              </w:rPr>
              <w:t>—</w:t>
            </w:r>
            <w:r>
              <w:rPr>
                <w:rFonts w:hint="eastAsia" w:ascii="宋体" w:hAnsi="宋体" w:eastAsia="宋体" w:cs="宋体"/>
                <w:b w:val="0"/>
                <w:bCs w:val="0"/>
                <w:highlight w:val="none"/>
              </w:rPr>
              <w:t>评标办法及评分规则</w:t>
            </w:r>
            <w:r>
              <w:rPr>
                <w:rFonts w:hint="eastAsia" w:ascii="宋体" w:hAnsi="宋体" w:eastAsia="宋体" w:cs="宋体"/>
                <w:b w:val="0"/>
                <w:bCs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0" w:type="dxa"/>
            <w:noWrap w:val="0"/>
            <w:vAlign w:val="center"/>
          </w:tcPr>
          <w:p>
            <w:pPr>
              <w:spacing w:line="36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highlight w:val="white"/>
                <w:lang w:val="en-US" w:eastAsia="zh-CN"/>
              </w:rPr>
              <w:t>7</w:t>
            </w:r>
          </w:p>
        </w:tc>
        <w:tc>
          <w:tcPr>
            <w:tcW w:w="8803" w:type="dxa"/>
            <w:noWrap w:val="0"/>
            <w:vAlign w:val="center"/>
          </w:tcPr>
          <w:p>
            <w:p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highlight w:val="white"/>
              </w:rPr>
              <w:t>投标截止及开标时间：详见招标公告。</w:t>
            </w:r>
          </w:p>
          <w:p>
            <w:pPr>
              <w:spacing w:line="360" w:lineRule="exact"/>
              <w:rPr>
                <w:rFonts w:hint="eastAsia" w:ascii="宋体" w:hAnsi="宋体" w:eastAsia="宋体" w:cs="宋体"/>
                <w:b/>
                <w:color w:val="0000FF"/>
                <w:sz w:val="24"/>
                <w:szCs w:val="24"/>
              </w:rPr>
            </w:pPr>
            <w:r>
              <w:rPr>
                <w:rFonts w:hint="eastAsia" w:ascii="宋体" w:hAnsi="宋体" w:eastAsia="宋体" w:cs="宋体"/>
                <w:color w:val="000000"/>
                <w:sz w:val="24"/>
                <w:szCs w:val="24"/>
                <w:highlight w:val="white"/>
              </w:rPr>
              <w:t>投标地点：同开标地点</w:t>
            </w:r>
            <w:r>
              <w:rPr>
                <w:rFonts w:hint="eastAsia" w:ascii="宋体" w:hAnsi="宋体" w:eastAsia="宋体" w:cs="宋体"/>
                <w:sz w:val="24"/>
                <w:szCs w:val="24"/>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0" w:type="dxa"/>
            <w:noWrap w:val="0"/>
            <w:vAlign w:val="center"/>
          </w:tcPr>
          <w:p>
            <w:pPr>
              <w:spacing w:line="360" w:lineRule="exact"/>
              <w:jc w:val="center"/>
              <w:rPr>
                <w:rFonts w:hint="eastAsia" w:ascii="宋体" w:hAnsi="宋体" w:eastAsia="宋体" w:cs="宋体"/>
                <w:color w:val="000000"/>
                <w:sz w:val="24"/>
                <w:szCs w:val="24"/>
                <w:highlight w:val="white"/>
                <w:lang w:eastAsia="zh-CN"/>
              </w:rPr>
            </w:pPr>
            <w:r>
              <w:rPr>
                <w:rFonts w:hint="eastAsia" w:ascii="宋体" w:hAnsi="宋体" w:cs="宋体"/>
                <w:color w:val="000000"/>
                <w:sz w:val="24"/>
                <w:szCs w:val="24"/>
                <w:highlight w:val="white"/>
                <w:lang w:val="en-US" w:eastAsia="zh-CN"/>
              </w:rPr>
              <w:t>8</w:t>
            </w:r>
          </w:p>
        </w:tc>
        <w:tc>
          <w:tcPr>
            <w:tcW w:w="8803" w:type="dxa"/>
            <w:noWrap w:val="0"/>
            <w:vAlign w:val="center"/>
          </w:tcPr>
          <w:p>
            <w:pPr>
              <w:spacing w:line="360" w:lineRule="exact"/>
              <w:rPr>
                <w:rFonts w:hint="eastAsia" w:ascii="宋体" w:hAnsi="宋体" w:eastAsia="宋体" w:cs="宋体"/>
                <w:color w:val="000000" w:themeColor="text1"/>
                <w:sz w:val="24"/>
                <w:szCs w:val="24"/>
                <w:highlight w:val="white"/>
                <w14:textFill>
                  <w14:solidFill>
                    <w14:schemeClr w14:val="tx1"/>
                  </w14:solidFill>
                </w14:textFill>
              </w:rPr>
            </w:pPr>
            <w:r>
              <w:rPr>
                <w:rFonts w:hint="eastAsia" w:ascii="宋体" w:hAnsi="宋体" w:eastAsia="宋体" w:cs="宋体"/>
                <w:color w:val="000000" w:themeColor="text1"/>
                <w:sz w:val="24"/>
                <w:szCs w:val="24"/>
                <w:highlight w:val="white"/>
                <w14:textFill>
                  <w14:solidFill>
                    <w14:schemeClr w14:val="tx1"/>
                  </w14:solidFill>
                </w14:textFill>
              </w:rPr>
              <w:t>投标文件中必须放入营业执照副本和</w:t>
            </w:r>
            <w:r>
              <w:rPr>
                <w:rFonts w:hint="eastAsia" w:ascii="宋体" w:hAnsi="宋体" w:eastAsia="宋体" w:cs="宋体"/>
                <w:color w:val="000000" w:themeColor="text1"/>
                <w:sz w:val="24"/>
                <w:szCs w:val="24"/>
                <w14:textFill>
                  <w14:solidFill>
                    <w14:schemeClr w14:val="tx1"/>
                  </w14:solidFill>
                </w14:textFill>
              </w:rPr>
              <w:t>投标人的资格条件要求中的相关资料</w:t>
            </w:r>
            <w:r>
              <w:rPr>
                <w:rFonts w:hint="eastAsia" w:ascii="宋体" w:hAnsi="宋体" w:eastAsia="宋体" w:cs="宋体"/>
                <w:color w:val="000000" w:themeColor="text1"/>
                <w:sz w:val="24"/>
                <w:szCs w:val="24"/>
                <w:highlight w:val="white"/>
                <w14:textFill>
                  <w14:solidFill>
                    <w14:schemeClr w14:val="tx1"/>
                  </w14:solidFill>
                </w14:textFill>
              </w:rPr>
              <w:t>（缺一件,投标文件将按无效投标处理）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0" w:type="dxa"/>
            <w:noWrap w:val="0"/>
            <w:vAlign w:val="center"/>
          </w:tcPr>
          <w:p>
            <w:pPr>
              <w:spacing w:line="36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highlight w:val="white"/>
                <w:lang w:val="en-US" w:eastAsia="zh-CN"/>
              </w:rPr>
              <w:t>9</w:t>
            </w:r>
          </w:p>
        </w:tc>
        <w:tc>
          <w:tcPr>
            <w:tcW w:w="8803" w:type="dxa"/>
            <w:noWrap w:val="0"/>
            <w:vAlign w:val="center"/>
          </w:tcPr>
          <w:p>
            <w:pPr>
              <w:spacing w:line="3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white"/>
                <w14:textFill>
                  <w14:solidFill>
                    <w14:schemeClr w14:val="tx1"/>
                  </w14:solidFill>
                </w14:textFill>
              </w:rPr>
              <w:t>评标办法：评分规则详见第五章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0" w:type="dxa"/>
            <w:noWrap w:val="0"/>
            <w:vAlign w:val="center"/>
          </w:tcPr>
          <w:p>
            <w:pPr>
              <w:spacing w:line="360" w:lineRule="exact"/>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highlight w:val="white"/>
                <w:lang w:val="en-US" w:eastAsia="zh-CN"/>
              </w:rPr>
              <w:t>10</w:t>
            </w:r>
          </w:p>
        </w:tc>
        <w:tc>
          <w:tcPr>
            <w:tcW w:w="8803" w:type="dxa"/>
            <w:noWrap w:val="0"/>
            <w:vAlign w:val="center"/>
          </w:tcPr>
          <w:p>
            <w:pPr>
              <w:widowControl/>
              <w:rPr>
                <w:rFonts w:hint="eastAsia" w:ascii="宋体" w:hAnsi="宋体" w:eastAsia="宋体" w:cs="宋体"/>
                <w:color w:val="000000" w:themeColor="text1"/>
                <w:kern w:val="0"/>
                <w:sz w:val="24"/>
                <w:szCs w:val="24"/>
                <w:highlight w:val="green"/>
                <w14:textFill>
                  <w14:solidFill>
                    <w14:schemeClr w14:val="tx1"/>
                  </w14:solidFill>
                </w14:textFill>
              </w:rPr>
            </w:pPr>
            <w:r>
              <w:rPr>
                <w:rFonts w:hint="eastAsia" w:ascii="宋体" w:hAnsi="宋体" w:eastAsia="宋体" w:cs="宋体"/>
                <w:color w:val="000000" w:themeColor="text1"/>
                <w:sz w:val="24"/>
                <w:szCs w:val="24"/>
                <w:highlight w:val="white"/>
                <w14:textFill>
                  <w14:solidFill>
                    <w14:schemeClr w14:val="tx1"/>
                  </w14:solidFill>
                </w14:textFill>
              </w:rPr>
              <w:t>是否接受联合体投标</w:t>
            </w:r>
            <w:r>
              <w:rPr>
                <w:rFonts w:hint="eastAsia" w:ascii="宋体" w:hAnsi="宋体" w:eastAsia="宋体" w:cs="宋体"/>
                <w:color w:val="000000" w:themeColor="text1"/>
                <w:sz w:val="24"/>
                <w:szCs w:val="24"/>
                <w:highlight w:val="whit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white"/>
                <w:lang w:eastAsia="zh-CN"/>
                <w14:textFill>
                  <w14:solidFill>
                    <w14:schemeClr w14:val="tx1"/>
                  </w14:solidFill>
                </w14:textFill>
              </w:rPr>
              <w:sym w:font="Wingdings 2" w:char="0052"/>
            </w:r>
            <w:r>
              <w:rPr>
                <w:rFonts w:hint="eastAsia" w:ascii="宋体" w:hAnsi="宋体" w:eastAsia="宋体" w:cs="宋体"/>
                <w:color w:val="000000" w:themeColor="text1"/>
                <w:kern w:val="0"/>
                <w:sz w:val="24"/>
                <w:szCs w:val="24"/>
                <w:highlight w:val="white"/>
                <w14:textFill>
                  <w14:solidFill>
                    <w14:schemeClr w14:val="tx1"/>
                  </w14:solidFill>
                </w14:textFill>
              </w:rPr>
              <w:t xml:space="preserve">不接受 □接受 </w:t>
            </w:r>
          </w:p>
          <w:p>
            <w:pPr>
              <w:widowControl/>
              <w:rPr>
                <w:rFonts w:hint="eastAsia" w:ascii="宋体" w:hAnsi="宋体" w:eastAsia="宋体" w:cs="宋体"/>
                <w:b/>
                <w:color w:val="000000" w:themeColor="text1"/>
                <w:sz w:val="24"/>
                <w:szCs w:val="24"/>
                <w:highlight w:val="white"/>
                <w14:textFill>
                  <w14:solidFill>
                    <w14:schemeClr w14:val="tx1"/>
                  </w14:solidFill>
                </w14:textFill>
              </w:rPr>
            </w:pPr>
            <w:r>
              <w:rPr>
                <w:rFonts w:hint="eastAsia" w:ascii="宋体" w:hAnsi="宋体" w:eastAsia="宋体" w:cs="宋体"/>
                <w:color w:val="000000" w:themeColor="text1"/>
                <w:kern w:val="0"/>
                <w:sz w:val="24"/>
                <w:szCs w:val="24"/>
                <w:highlight w:val="white"/>
                <w14:textFill>
                  <w14:solidFill>
                    <w14:schemeClr w14:val="tx1"/>
                  </w14:solidFill>
                </w14:textFill>
              </w:rPr>
              <w:t xml:space="preserve">应满足下列要求：详见招标公告。 </w:t>
            </w:r>
          </w:p>
        </w:tc>
      </w:tr>
    </w:tbl>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lang w:val="en-US" w:eastAsia="zh-CN"/>
        </w:rPr>
        <w:t>2、</w:t>
      </w:r>
      <w:r>
        <w:rPr>
          <w:rFonts w:hint="eastAsia" w:ascii="宋体" w:hAnsi="宋体" w:eastAsia="宋体" w:cs="宋体"/>
          <w:b/>
          <w:bCs/>
          <w:sz w:val="24"/>
          <w:szCs w:val="24"/>
          <w:highlight w:val="white"/>
        </w:rPr>
        <w:t>投标文件的组成</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 xml:space="preserve">.1投标人应完整地填写招标文件提供的下列投标文件格式：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（1）投标函（格式附后）</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.2 投标人概况</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（1）投标人基本情况介绍</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（2）综合说明（包括投标人认为有必要的说明、合理化建议等）</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.3投标人投报的项目符合招标文件规定的证明文件：</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（1）服务主要技术指标和性能的详细说明；</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（2）对照招标文件提供完整详细的技术规格偏离表；</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w:t>
      </w:r>
      <w:r>
        <w:rPr>
          <w:rFonts w:hint="eastAsia" w:ascii="宋体" w:hAnsi="宋体" w:eastAsia="宋体" w:cs="宋体"/>
          <w:sz w:val="24"/>
          <w:szCs w:val="24"/>
          <w:highlight w:val="white"/>
          <w:lang w:val="en-US" w:eastAsia="zh-CN"/>
        </w:rPr>
        <w:t>3</w:t>
      </w:r>
      <w:r>
        <w:rPr>
          <w:rFonts w:hint="eastAsia" w:ascii="宋体" w:hAnsi="宋体" w:eastAsia="宋体" w:cs="宋体"/>
          <w:sz w:val="24"/>
          <w:szCs w:val="24"/>
          <w:highlight w:val="white"/>
        </w:rPr>
        <w:t>）服务承诺。</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.4 资格证明文件（格式附后）：</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（1）营业执照</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（2）资质证书</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（3）法定代表人证明或法定代表人授权书</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w:t>
      </w:r>
      <w:r>
        <w:rPr>
          <w:rFonts w:hint="eastAsia" w:ascii="宋体" w:hAnsi="宋体" w:cs="宋体"/>
          <w:sz w:val="24"/>
          <w:szCs w:val="24"/>
          <w:highlight w:val="white"/>
          <w:lang w:val="en-US" w:eastAsia="zh-CN"/>
        </w:rPr>
        <w:t>5</w:t>
      </w:r>
      <w:r>
        <w:rPr>
          <w:rFonts w:hint="eastAsia" w:ascii="宋体" w:hAnsi="宋体" w:eastAsia="宋体" w:cs="宋体"/>
          <w:sz w:val="24"/>
          <w:szCs w:val="24"/>
          <w:highlight w:val="white"/>
        </w:rPr>
        <w:t xml:space="preserve"> 招标文件要求投标人提供的或投标人认为需要提供的其它内容。</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w:t>
      </w:r>
      <w:r>
        <w:rPr>
          <w:rFonts w:hint="eastAsia" w:ascii="宋体" w:hAnsi="宋体" w:cs="宋体"/>
          <w:sz w:val="24"/>
          <w:szCs w:val="24"/>
          <w:highlight w:val="white"/>
          <w:lang w:val="en-US" w:eastAsia="zh-CN"/>
        </w:rPr>
        <w:t>6</w:t>
      </w:r>
      <w:r>
        <w:rPr>
          <w:rFonts w:hint="eastAsia" w:ascii="宋体" w:hAnsi="宋体" w:eastAsia="宋体" w:cs="宋体"/>
          <w:sz w:val="24"/>
          <w:szCs w:val="24"/>
          <w:highlight w:val="white"/>
        </w:rPr>
        <w:t xml:space="preserve"> 涉及投标文件中须加盖单位公章的地方，不接受投标专用章。</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lang w:val="en-US" w:eastAsia="zh-CN"/>
        </w:rPr>
        <w:t>3</w:t>
      </w:r>
      <w:r>
        <w:rPr>
          <w:rFonts w:hint="eastAsia" w:ascii="宋体" w:hAnsi="宋体" w:eastAsia="宋体" w:cs="宋体"/>
          <w:b/>
          <w:bCs/>
          <w:sz w:val="24"/>
          <w:szCs w:val="24"/>
          <w:highlight w:val="white"/>
        </w:rPr>
        <w:t>、投标函</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3</w:t>
      </w:r>
      <w:r>
        <w:rPr>
          <w:rFonts w:hint="eastAsia" w:ascii="宋体" w:hAnsi="宋体" w:eastAsia="宋体" w:cs="宋体"/>
          <w:sz w:val="24"/>
          <w:szCs w:val="24"/>
          <w:highlight w:val="white"/>
        </w:rPr>
        <w:t>.1投标人应完整地填写招标文件中规定的投标函。</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lang w:val="en-US" w:eastAsia="zh-CN"/>
        </w:rPr>
        <w:t>4</w:t>
      </w:r>
      <w:r>
        <w:rPr>
          <w:rFonts w:hint="eastAsia" w:ascii="宋体" w:hAnsi="宋体" w:eastAsia="宋体" w:cs="宋体"/>
          <w:b/>
          <w:bCs/>
          <w:sz w:val="24"/>
          <w:szCs w:val="24"/>
          <w:highlight w:val="white"/>
        </w:rPr>
        <w:t>、投标报价</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.1投标人应在投标文件中的投标分项报价表上标明报价并签章。</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.2本项目只能有一个投标报价，任何有选择的报价将不予接受。</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.3投标报价不得使用降价函或优惠报价。</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.4投标人应按固定价格报价，各分项投标单价在合同履行过程中是固定不变的，不得以任何理由予以变更。</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.5投标货币为人民币。投标人的投标报价应遵守“中华人民共和国价格法”。</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lang w:val="en-US" w:eastAsia="zh-CN"/>
        </w:rPr>
        <w:t>5</w:t>
      </w:r>
      <w:r>
        <w:rPr>
          <w:rFonts w:hint="eastAsia" w:ascii="宋体" w:hAnsi="宋体" w:eastAsia="宋体" w:cs="宋体"/>
          <w:b/>
          <w:bCs/>
          <w:sz w:val="24"/>
          <w:szCs w:val="24"/>
          <w:highlight w:val="white"/>
        </w:rPr>
        <w:t>、投标有效期</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5</w:t>
      </w:r>
      <w:r>
        <w:rPr>
          <w:rFonts w:hint="eastAsia" w:ascii="宋体" w:hAnsi="宋体" w:eastAsia="宋体" w:cs="宋体"/>
          <w:sz w:val="24"/>
          <w:szCs w:val="24"/>
          <w:highlight w:val="white"/>
        </w:rPr>
        <w:t>.1投标人须接受招标文件中投标有效期的相关规定。如不接受，将被视为非实质性响应而予以拒绝。</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5</w:t>
      </w:r>
      <w:r>
        <w:rPr>
          <w:rFonts w:hint="eastAsia" w:ascii="宋体" w:hAnsi="宋体" w:eastAsia="宋体" w:cs="宋体"/>
          <w:sz w:val="24"/>
          <w:szCs w:val="24"/>
          <w:highlight w:val="white"/>
        </w:rPr>
        <w:t>.2如需延长投标有效期，按相关法律法规执行。</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lang w:val="en-US" w:eastAsia="zh-CN"/>
        </w:rPr>
        <w:t>6</w:t>
      </w:r>
      <w:r>
        <w:rPr>
          <w:rFonts w:hint="eastAsia" w:ascii="宋体" w:hAnsi="宋体" w:eastAsia="宋体" w:cs="宋体"/>
          <w:b/>
          <w:bCs/>
          <w:sz w:val="24"/>
          <w:szCs w:val="24"/>
          <w:highlight w:val="white"/>
        </w:rPr>
        <w:t>、投标文件的编制与提交</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.1投标文件应按招标文件的要求与格式编写。</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2投标人应提交规定份数的投标文件，其中壹份标明为“正本”，其余标明为“副本”，若正本与副本不符，以“正本”为准。投标文件应装订成册和封装，封皮上注明“（项目名称）投标文件”。（适用纸质文本）</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.3.1投标文件须加盖投标人公章。（适用纸质文本）</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.3.2投标文件应由投标人的法定代表人或其授权的代表签字、盖章。授权的代表人须将以书面形式出具的“授权委托书”附在投标书中。（适用纸质文本）</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.4填写投标文件时如有修改，如行间插字、涂改和增删，必须由投标人的法定代表人或授权的代表人在每一修改处签名或盖章并加盖投标人公章。（适用纸质文本）</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.5投标文件因表达不清所引起的后果由投标人负责。</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.6投标人编制和提交投标文件所需费用自理。</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.7投标文件封面标明“正本”“副本”字样，投标时，投标人应将投标文件正本和所有的副本密封装袋。封袋上应作如下处理：（适用纸质文本）</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.7.1清楚标明递交至招标公告或投标邀请书中指明的地址。</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.7.2注明招标公告或投标邀请书中指明的项目名称、招标编号和“在(开标日期、时间)之前不得启封”的字样。</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.7.3在封袋的封装处加盖投标人公章。</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.8 所有封袋上还应写明投标人名称和地址，以便若其投标被宣布为“迟到”投标时，能原封退回。（适用纸质文本）</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.9 如果投标人未按上述要求密封及加写标记，招标采购单位对投标文件的误投或过早启封概不负责。（适用纸质文本）</w:t>
      </w:r>
    </w:p>
    <w:p>
      <w:pPr>
        <w:spacing w:line="360" w:lineRule="exact"/>
        <w:rPr>
          <w:rFonts w:hint="eastAsia" w:ascii="宋体" w:hAnsi="宋体" w:eastAsia="宋体" w:cs="宋体"/>
          <w:sz w:val="24"/>
          <w:szCs w:val="24"/>
          <w:highlight w:val="white"/>
        </w:rPr>
      </w:pPr>
      <w:r>
        <w:rPr>
          <w:rFonts w:hint="eastAsia" w:ascii="宋体" w:hAnsi="宋体" w:eastAsia="宋体" w:cs="宋体"/>
          <w:b/>
          <w:bCs/>
          <w:sz w:val="24"/>
          <w:szCs w:val="24"/>
          <w:highlight w:val="white"/>
          <w:lang w:val="en-US" w:eastAsia="zh-CN"/>
        </w:rPr>
        <w:t>7</w:t>
      </w:r>
      <w:r>
        <w:rPr>
          <w:rFonts w:hint="eastAsia" w:ascii="宋体" w:hAnsi="宋体" w:eastAsia="宋体" w:cs="宋体"/>
          <w:b/>
          <w:bCs/>
          <w:sz w:val="24"/>
          <w:szCs w:val="24"/>
          <w:highlight w:val="white"/>
        </w:rPr>
        <w:t>、有下列情形之一的，拒收投标文件</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7</w:t>
      </w:r>
      <w:r>
        <w:rPr>
          <w:rFonts w:hint="eastAsia" w:ascii="宋体" w:hAnsi="宋体" w:eastAsia="宋体" w:cs="宋体"/>
          <w:sz w:val="24"/>
          <w:szCs w:val="24"/>
          <w:highlight w:val="white"/>
        </w:rPr>
        <w:t>.1逾期送达的或者未送达指定地点的；（适用纸质文本）</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7</w:t>
      </w:r>
      <w:r>
        <w:rPr>
          <w:rFonts w:hint="eastAsia" w:ascii="宋体" w:hAnsi="宋体" w:eastAsia="宋体" w:cs="宋体"/>
          <w:sz w:val="24"/>
          <w:szCs w:val="24"/>
          <w:highlight w:val="white"/>
        </w:rPr>
        <w:t>.2未密封或封装袋完全裂开的；（适用纸质文本）</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7</w:t>
      </w:r>
      <w:r>
        <w:rPr>
          <w:rFonts w:hint="eastAsia" w:ascii="宋体" w:hAnsi="宋体" w:eastAsia="宋体" w:cs="宋体"/>
          <w:sz w:val="24"/>
          <w:szCs w:val="24"/>
          <w:highlight w:val="white"/>
        </w:rPr>
        <w:t>.3如投标人须知前附表要求交验法人代表身份证明或授权代表身份证明，投标人未按要求提供交验材料的；（适用纸质文本）。</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lang w:val="en-US" w:eastAsia="zh-CN"/>
        </w:rPr>
        <w:t>8</w:t>
      </w:r>
      <w:r>
        <w:rPr>
          <w:rFonts w:hint="eastAsia" w:ascii="宋体" w:hAnsi="宋体" w:eastAsia="宋体" w:cs="宋体"/>
          <w:b/>
          <w:bCs/>
          <w:sz w:val="24"/>
          <w:szCs w:val="24"/>
          <w:highlight w:val="white"/>
        </w:rPr>
        <w:t>、无效投标</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.1投标函、法人代表授权书、联合体协议书（如有）、分项报价明细表、技术规格偏离表未按照招标文件规定的格式进行签署和盖章的；</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.2投标文件与招标文件实质性要求有严重背离；</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3投标文件不满足招标文件中任何一项加注星号(“*”)的主要技术参数或商务条款要求的；或加注星号(“*”)的任何一项主要技术参数无技术资料支持的。（技术支持资料以制造商公开发布的资料或检测机构出具的检测报告为准。若制造商公开发布的资料与检测机构出具的检测报告不一致，以检测机构出具的检测报告为准。）</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.4投标报价使用降价函、优惠价的或有两个或多个报价且未声明哪一个有效的；报价超过招标文件中规定的预算金额或者最高限价的；</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.5法人代表、被授权人身份无效；</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.6投标人不符合招标文件所列的资格要求；或未提交相应加盖单位公章的资格材料扫描件。如法人营业执照、资质证书（如有）等；</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.7若联合投标，未附联合投标协议；</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.8投标文件技术规格中一般参数超出允许负偏离的最高项数的；</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.9投标人直接复制招标文件的技术规格等要求且无技术资料支持的；或者投标人无投标产品详细技术规格，只简单写上“响应”、“符合”或“满足”等字样的；</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.10投标人的投标报价低于其他有效投标单位的投标报价平均值50%时，评标委员会应当要求该投标人作出书面说明并提供相关证明材料。投标人不能合理说明或不能提供相关证明材料的，视作该投标为无效投标；</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.11不符合法律法规和招标文件中规定的其它实质性要求的情形；</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.12未按投标人须知前附表电子招投标相关要求的。</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.13未按招标文件要求递交投标保证金的。</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8</w:t>
      </w:r>
      <w:r>
        <w:rPr>
          <w:rFonts w:hint="eastAsia" w:ascii="宋体" w:hAnsi="宋体" w:eastAsia="宋体" w:cs="宋体"/>
          <w:sz w:val="24"/>
          <w:szCs w:val="24"/>
          <w:highlight w:val="white"/>
        </w:rPr>
        <w:t>.14投标文件的技术规格偏离表未如实填写偏离情况的，视同提供虚假资料，其投标文件作无效投标处理。</w:t>
      </w:r>
    </w:p>
    <w:p>
      <w:pPr>
        <w:spacing w:line="360" w:lineRule="exact"/>
        <w:rPr>
          <w:rFonts w:hint="eastAsia" w:ascii="宋体" w:hAnsi="宋体" w:eastAsia="宋体" w:cs="宋体"/>
          <w:sz w:val="24"/>
          <w:szCs w:val="24"/>
          <w:highlight w:val="white"/>
        </w:rPr>
      </w:pPr>
      <w:bookmarkStart w:id="2" w:name="EB98235c42e99b45d2bec3425e72fcb527"/>
      <w:r>
        <w:rPr>
          <w:rFonts w:hint="eastAsia" w:ascii="宋体" w:hAnsi="宋体" w:eastAsia="宋体" w:cs="宋体"/>
          <w:b/>
          <w:bCs/>
          <w:sz w:val="24"/>
          <w:szCs w:val="24"/>
          <w:highlight w:val="white"/>
          <w:lang w:val="en-US" w:eastAsia="zh-CN"/>
        </w:rPr>
        <w:t>9</w:t>
      </w:r>
      <w:r>
        <w:rPr>
          <w:rFonts w:hint="eastAsia" w:ascii="宋体" w:hAnsi="宋体" w:eastAsia="宋体" w:cs="宋体"/>
          <w:b/>
          <w:bCs/>
          <w:sz w:val="24"/>
          <w:szCs w:val="24"/>
          <w:highlight w:val="white"/>
        </w:rPr>
        <w:t>、投标保证金及履约保证金</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.1详见招标公告及前附表。</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2任何未按规定提交投标保证金的投标人，将被招标采购单位视为自动放弃投标资格，其投标将被拒绝。联合体投标的，由联合体中的牵头方提交投标保证金，以一方名义提交投标保证金的对联合体各方均具有约束力。</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.3中标人的投标保证金的退付详见投标人须知前附表。</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.4有下列情形之一的，投标保证金将依法不予退还:</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.4.1投标单位在规定的投标有效期内撤销或修改其投标文件的；</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.4.2中标单位不按招标文件规定时间签订合同的或不按时提交履约保证金的。</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.5投标保证金的退付：</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.5.1招标不成功（或开标现场拒收标书）的，在招标不成功信息发布后，直接退付至该投标人汇入账户。</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.5.2未中标的投标人的投标保证金的退付：在中标结果公告信息发布后，直接退付至该投标人汇入账户。</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6中标人在领取中标通知书时，应提交规定数额的合同履约保证金。中标人未按规定提交履约保证金的，招标采购单位有权取消其中标资格。依据项目实施过程中合同履约情况，全部退还或扣罚全部或部分合同履约金。</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rPr>
        <w:t>1</w:t>
      </w:r>
      <w:r>
        <w:rPr>
          <w:rFonts w:hint="eastAsia" w:ascii="宋体" w:hAnsi="宋体" w:eastAsia="宋体" w:cs="宋体"/>
          <w:b/>
          <w:bCs/>
          <w:sz w:val="24"/>
          <w:szCs w:val="24"/>
          <w:highlight w:val="white"/>
          <w:lang w:val="en-US" w:eastAsia="zh-CN"/>
        </w:rPr>
        <w:t>0</w:t>
      </w:r>
      <w:r>
        <w:rPr>
          <w:rFonts w:hint="eastAsia" w:ascii="宋体" w:hAnsi="宋体" w:eastAsia="宋体" w:cs="宋体"/>
          <w:b/>
          <w:bCs/>
          <w:sz w:val="24"/>
          <w:szCs w:val="24"/>
          <w:highlight w:val="white"/>
        </w:rPr>
        <w:t>、开标</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0</w:t>
      </w:r>
      <w:r>
        <w:rPr>
          <w:rFonts w:hint="eastAsia" w:ascii="宋体" w:hAnsi="宋体" w:eastAsia="宋体" w:cs="宋体"/>
          <w:sz w:val="24"/>
          <w:szCs w:val="24"/>
          <w:highlight w:val="white"/>
        </w:rPr>
        <w:t>.1开标会议于规定时间、规定地点举行。</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0</w:t>
      </w:r>
      <w:r>
        <w:rPr>
          <w:rFonts w:hint="eastAsia" w:ascii="宋体" w:hAnsi="宋体" w:eastAsia="宋体" w:cs="宋体"/>
          <w:sz w:val="24"/>
          <w:szCs w:val="24"/>
          <w:highlight w:val="white"/>
        </w:rPr>
        <w:t>.2开标会议由</w:t>
      </w:r>
      <w:r>
        <w:rPr>
          <w:rFonts w:hint="eastAsia" w:ascii="宋体" w:hAnsi="宋体" w:eastAsia="宋体" w:cs="宋体"/>
          <w:sz w:val="24"/>
          <w:szCs w:val="24"/>
          <w:highlight w:val="white"/>
          <w:lang w:val="en-US" w:eastAsia="zh-CN"/>
        </w:rPr>
        <w:t>芜湖造船厂有限公司项目负责人</w:t>
      </w:r>
      <w:r>
        <w:rPr>
          <w:rFonts w:hint="eastAsia" w:ascii="宋体" w:hAnsi="宋体" w:eastAsia="宋体" w:cs="宋体"/>
          <w:sz w:val="24"/>
          <w:szCs w:val="24"/>
          <w:highlight w:val="white"/>
        </w:rPr>
        <w:t>主持。在投标截止时间后，由项目开标主持人宣布开标开始。</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0</w:t>
      </w:r>
      <w:r>
        <w:rPr>
          <w:rFonts w:hint="eastAsia" w:ascii="宋体" w:hAnsi="宋体" w:eastAsia="宋体" w:cs="宋体"/>
          <w:sz w:val="24"/>
          <w:szCs w:val="24"/>
          <w:highlight w:val="white"/>
        </w:rPr>
        <w:t>.3主持人介绍到会人员、宣布开标会议议程，行政监督部门人员宣布开标纪律。</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0</w:t>
      </w:r>
      <w:r>
        <w:rPr>
          <w:rFonts w:hint="eastAsia" w:ascii="宋体" w:hAnsi="宋体" w:eastAsia="宋体" w:cs="宋体"/>
          <w:sz w:val="24"/>
          <w:szCs w:val="24"/>
          <w:highlight w:val="white"/>
        </w:rPr>
        <w:t>.4参加开标的投标人不足三家时，主持人应及时报告行政监督部门人员并宣布招标不成功。</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0</w:t>
      </w:r>
      <w:r>
        <w:rPr>
          <w:rFonts w:hint="eastAsia" w:ascii="宋体" w:hAnsi="宋体" w:eastAsia="宋体" w:cs="宋体"/>
          <w:sz w:val="24"/>
          <w:szCs w:val="24"/>
          <w:highlight w:val="white"/>
        </w:rPr>
        <w:t>.5主持人宣布开标结束，按规定移交资料。</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rPr>
        <w:t>1</w:t>
      </w:r>
      <w:r>
        <w:rPr>
          <w:rFonts w:hint="eastAsia" w:ascii="宋体" w:hAnsi="宋体" w:eastAsia="宋体" w:cs="宋体"/>
          <w:b/>
          <w:bCs/>
          <w:sz w:val="24"/>
          <w:szCs w:val="24"/>
          <w:highlight w:val="white"/>
          <w:lang w:val="en-US" w:eastAsia="zh-CN"/>
        </w:rPr>
        <w:t>1</w:t>
      </w:r>
      <w:r>
        <w:rPr>
          <w:rFonts w:hint="eastAsia" w:ascii="宋体" w:hAnsi="宋体" w:eastAsia="宋体" w:cs="宋体"/>
          <w:b/>
          <w:bCs/>
          <w:sz w:val="24"/>
          <w:szCs w:val="24"/>
          <w:highlight w:val="white"/>
        </w:rPr>
        <w:t>、评标</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.1本项目采用的评标办法及评分规则：</w:t>
      </w:r>
      <w:r>
        <w:rPr>
          <w:rFonts w:hint="eastAsia" w:ascii="宋体" w:hAnsi="宋体" w:eastAsia="宋体" w:cs="宋体"/>
          <w:sz w:val="24"/>
          <w:szCs w:val="24"/>
          <w:highlight w:val="none"/>
        </w:rPr>
        <w:t>详见第</w:t>
      </w: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章</w:t>
      </w:r>
      <w:r>
        <w:rPr>
          <w:rFonts w:hint="eastAsia" w:ascii="宋体" w:hAnsi="宋体" w:eastAsia="宋体" w:cs="宋体"/>
          <w:sz w:val="24"/>
          <w:szCs w:val="24"/>
          <w:highlight w:val="white"/>
        </w:rPr>
        <w:t>。</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.2评标原则：</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.2.1对所有有效标的评价，都采用相同的程序和标准。</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.2.2评标严格按照招标文件的要求和条件进行。</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.3</w:t>
      </w:r>
      <w:r>
        <w:rPr>
          <w:rFonts w:hint="eastAsia" w:ascii="宋体" w:hAnsi="宋体" w:eastAsia="宋体" w:cs="宋体"/>
          <w:color w:val="000000" w:themeColor="text1"/>
          <w:sz w:val="24"/>
          <w:szCs w:val="24"/>
          <w:highlight w:val="none"/>
          <w14:textFill>
            <w14:solidFill>
              <w14:schemeClr w14:val="tx1"/>
            </w14:solidFill>
          </w14:textFill>
        </w:rPr>
        <w:t>评标程序：</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.3.1根据招标文件的要求和规定，</w:t>
      </w:r>
      <w:r>
        <w:rPr>
          <w:rFonts w:hint="eastAsia" w:ascii="宋体" w:hAnsi="宋体" w:eastAsia="宋体" w:cs="宋体"/>
          <w:sz w:val="24"/>
          <w:szCs w:val="24"/>
          <w:highlight w:val="white"/>
          <w:lang w:val="en-US" w:eastAsia="zh-CN"/>
        </w:rPr>
        <w:t>招标人</w:t>
      </w:r>
      <w:r>
        <w:rPr>
          <w:rFonts w:hint="eastAsia" w:ascii="宋体" w:hAnsi="宋体" w:eastAsia="宋体" w:cs="宋体"/>
          <w:sz w:val="24"/>
          <w:szCs w:val="24"/>
          <w:highlight w:val="white"/>
        </w:rPr>
        <w:t>首先对各投标人的投标文件进行资格性检查。资格性检查是依据法律法规和招标文件的规定，对投标文件中的资格证明等进行审查，以确定投标人是否具备投标资格。评标委员会对各投标人的投标文件进行符合性检查。符合性审查是依据招标文件的规定，从投标文件的有效性、完整性和对招标文件的响应程度进行审查，以确定投标人是否对招标文件的实质性要求作出响应。</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3.2澄清有关问题。为了有助于对投标文件进行审查、评估和比较，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书面承诺为其投标文件的组成部分。</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.3.3投标偏离：对于投标文件中不构成实质性偏差的不正规、不一致或不规则，评标委员会可以接受，但这种接受不能损坏或影响任何投标人的相对排序。</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3.4实质上响应的投标应该是与招标文件要求的全部条款、条件和规格相符，没有重大偏离或保留的投标。所谓重大偏离或保留是指实质上影响合同的供货范围、质量和性能；或者实质上与招标文件不一致，而且限制了合同中买方的权利或投标人的义务。纠正这些偏离或保留将会对其他实质上响应要求的投标人的竞争地位产生不公正的影响。</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.3.5实质上没有响应招标文件要求的投标将被拒绝。投标人不得通过修正或撤销不符合要求的偏离或保留从而使其投标成为实质上响应的投标。</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.3.6比较与评价。评标委员会对初审合格的投标文件按照招标文件中规定的评标方法和标准进行综合比较和评价。</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.3.7评标委员会根据确定的评标方法和标准进行比较、排序，最后依据排名顺序推荐中标候选人。</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.4评标过程及保密原则：</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.4.1开标之后，直到授予中标人合同止，凡与本次招标有关人员对属于审查、澄清、评价和比较投标的有关资料以及授标意向等，均不得向投标人或其他无关的人员透露。</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.4.2在评标期间，投标人试图影响招标人和评标委员会的任何活动，将导致其投标被拒绝，并承担相应的法律责任。</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1</w:t>
      </w:r>
      <w:r>
        <w:rPr>
          <w:rFonts w:hint="eastAsia" w:ascii="宋体" w:hAnsi="宋体" w:eastAsia="宋体" w:cs="宋体"/>
          <w:sz w:val="24"/>
          <w:szCs w:val="24"/>
          <w:highlight w:val="white"/>
        </w:rPr>
        <w:t>.5投标人如对评标结果有质疑，请于公示期内，以书面形式向代理机构反映。若在公示期内未提出质疑，则视为认同该评标结果。</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质疑人应保证质疑的真实性和可靠性，并承担相应的法律责任。投标人质疑其他单位投标文件里详细内容的，必须提供合法来源渠道，否则不予受理。对提供虚假情况恶意投诉，扰乱政府采购工作，情节严重的，将报请采购主管部门批准暂停或取消其投标资格，处罚情况在交易中心网站上公布。</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rPr>
        <w:t>1</w:t>
      </w:r>
      <w:r>
        <w:rPr>
          <w:rFonts w:hint="eastAsia" w:ascii="宋体" w:hAnsi="宋体" w:eastAsia="宋体" w:cs="宋体"/>
          <w:b/>
          <w:bCs/>
          <w:sz w:val="24"/>
          <w:szCs w:val="24"/>
          <w:highlight w:val="white"/>
          <w:lang w:val="en-US" w:eastAsia="zh-CN"/>
        </w:rPr>
        <w:t>2</w:t>
      </w:r>
      <w:r>
        <w:rPr>
          <w:rFonts w:hint="eastAsia" w:ascii="宋体" w:hAnsi="宋体" w:eastAsia="宋体" w:cs="宋体"/>
          <w:b/>
          <w:bCs/>
          <w:sz w:val="24"/>
          <w:szCs w:val="24"/>
          <w:highlight w:val="white"/>
        </w:rPr>
        <w:t>、资格后审</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.1招标采购单位将对投标人是否有能力履行合同义务进行审查。</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.2审查将根据投标人提交的资格证明文件和招标采购单位认为必要的、合适的其它资料，对投标人的财务、技术和生产及供货能力等进行审查或考察，审查或考察结果作为决定投标人是否中标的重要依据。</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rPr>
        <w:t>1</w:t>
      </w:r>
      <w:r>
        <w:rPr>
          <w:rFonts w:hint="eastAsia" w:ascii="宋体" w:hAnsi="宋体" w:eastAsia="宋体" w:cs="宋体"/>
          <w:b/>
          <w:bCs/>
          <w:sz w:val="24"/>
          <w:szCs w:val="24"/>
          <w:highlight w:val="white"/>
          <w:lang w:val="en-US" w:eastAsia="zh-CN"/>
        </w:rPr>
        <w:t>3</w:t>
      </w:r>
      <w:r>
        <w:rPr>
          <w:rFonts w:hint="eastAsia" w:ascii="宋体" w:hAnsi="宋体" w:eastAsia="宋体" w:cs="宋体"/>
          <w:b/>
          <w:bCs/>
          <w:sz w:val="24"/>
          <w:szCs w:val="24"/>
          <w:highlight w:val="white"/>
        </w:rPr>
        <w:t>、定标</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3</w:t>
      </w:r>
      <w:r>
        <w:rPr>
          <w:rFonts w:hint="eastAsia" w:ascii="宋体" w:hAnsi="宋体" w:eastAsia="宋体" w:cs="宋体"/>
          <w:sz w:val="24"/>
          <w:szCs w:val="24"/>
          <w:highlight w:val="white"/>
        </w:rPr>
        <w:t>.1招标人审定评标意见，决定招标结果；</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3</w:t>
      </w:r>
      <w:r>
        <w:rPr>
          <w:rFonts w:hint="eastAsia" w:ascii="宋体" w:hAnsi="宋体" w:eastAsia="宋体" w:cs="宋体"/>
          <w:sz w:val="24"/>
          <w:szCs w:val="24"/>
          <w:highlight w:val="white"/>
        </w:rPr>
        <w:t>.2中标或不中标不作解释；</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3</w:t>
      </w:r>
      <w:r>
        <w:rPr>
          <w:rFonts w:hint="eastAsia" w:ascii="宋体" w:hAnsi="宋体" w:eastAsia="宋体" w:cs="宋体"/>
          <w:sz w:val="24"/>
          <w:szCs w:val="24"/>
          <w:highlight w:val="white"/>
        </w:rPr>
        <w:t>.3招标人不保证报价最低的单位一定中标。</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rPr>
        <w:t>1</w:t>
      </w:r>
      <w:r>
        <w:rPr>
          <w:rFonts w:hint="eastAsia" w:ascii="宋体" w:hAnsi="宋体" w:eastAsia="宋体" w:cs="宋体"/>
          <w:b/>
          <w:bCs/>
          <w:sz w:val="24"/>
          <w:szCs w:val="24"/>
          <w:highlight w:val="white"/>
          <w:lang w:val="en-US" w:eastAsia="zh-CN"/>
        </w:rPr>
        <w:t>4</w:t>
      </w:r>
      <w:r>
        <w:rPr>
          <w:rFonts w:hint="eastAsia" w:ascii="宋体" w:hAnsi="宋体" w:eastAsia="宋体" w:cs="宋体"/>
          <w:b/>
          <w:bCs/>
          <w:sz w:val="24"/>
          <w:szCs w:val="24"/>
          <w:highlight w:val="white"/>
        </w:rPr>
        <w:t>、合同的授予和签订</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.1定标后，将以中标通知书形式通知中标人。</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.2 合同价款为中标价。</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.3中标人应在被宣布中标之日或收到中标通知之日起，30日内与招标文件中规定的买方办理供货合同签订等各项手续。</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.4招标文件的内容、投标文件中除与招标文件有抵触的各项承诺外都视同合同的有效组成部分，与合同有同等效力，双方不得以任何借口和形式提出更改和附加条件。</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.5中标人不按时与买方签订项目供货合同，招标人有权取消其中标资格。</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6中标人按签订的合同按时按质按量供货，并经项目买方验收合格后，将如数退还履约保证金；如项目建设中出现质量事故，由中标人负责处理，费用自理，由此造成其他损失的损失费从履约保证金中扣除，不足部分从项目价款中扣除。</w:t>
      </w:r>
    </w:p>
    <w:p>
      <w:pPr>
        <w:numPr>
          <w:ilvl w:val="0"/>
          <w:numId w:val="0"/>
        </w:num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lang w:val="en-US" w:eastAsia="zh-CN"/>
        </w:rPr>
        <w:t>15、</w:t>
      </w:r>
      <w:r>
        <w:rPr>
          <w:rFonts w:hint="eastAsia" w:ascii="宋体" w:hAnsi="宋体" w:eastAsia="宋体" w:cs="宋体"/>
          <w:b/>
          <w:bCs/>
          <w:sz w:val="24"/>
          <w:szCs w:val="24"/>
          <w:highlight w:val="white"/>
        </w:rPr>
        <w:t>价款结算办法（见合同</w:t>
      </w:r>
      <w:r>
        <w:rPr>
          <w:rFonts w:hint="eastAsia" w:ascii="宋体" w:hAnsi="宋体" w:eastAsia="宋体" w:cs="宋体"/>
          <w:b/>
          <w:bCs/>
          <w:sz w:val="24"/>
          <w:szCs w:val="24"/>
          <w:highlight w:val="white"/>
          <w:lang w:val="en-US" w:eastAsia="zh-CN"/>
        </w:rPr>
        <w:t>模板</w:t>
      </w:r>
      <w:r>
        <w:rPr>
          <w:rFonts w:hint="eastAsia" w:ascii="宋体" w:hAnsi="宋体" w:eastAsia="宋体" w:cs="宋体"/>
          <w:b/>
          <w:bCs/>
          <w:sz w:val="24"/>
          <w:szCs w:val="24"/>
          <w:highlight w:val="white"/>
        </w:rPr>
        <w:t>）</w:t>
      </w: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rPr>
        <w:t>1</w:t>
      </w:r>
      <w:r>
        <w:rPr>
          <w:rFonts w:hint="eastAsia" w:ascii="宋体" w:hAnsi="宋体" w:eastAsia="宋体" w:cs="宋体"/>
          <w:b/>
          <w:bCs/>
          <w:sz w:val="24"/>
          <w:szCs w:val="24"/>
          <w:highlight w:val="white"/>
          <w:lang w:val="en-US" w:eastAsia="zh-CN"/>
        </w:rPr>
        <w:t>6</w:t>
      </w:r>
      <w:r>
        <w:rPr>
          <w:rFonts w:hint="eastAsia" w:ascii="宋体" w:hAnsi="宋体" w:eastAsia="宋体" w:cs="宋体"/>
          <w:b/>
          <w:bCs/>
          <w:sz w:val="24"/>
          <w:szCs w:val="24"/>
          <w:highlight w:val="white"/>
        </w:rPr>
        <w:t>、附则</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.1参加本次招标活动的所有人员不得将对投标文件的审查、澄清、评议以及评标的情况透露给投标人或与招标工作无关的人员。如有发现，造成不良影响的，按有关法律法规的规定追究当事人责任。</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w:t>
      </w:r>
      <w:r>
        <w:rPr>
          <w:rFonts w:hint="eastAsia" w:ascii="宋体" w:hAnsi="宋体" w:eastAsia="宋体" w:cs="宋体"/>
          <w:sz w:val="24"/>
          <w:szCs w:val="24"/>
          <w:highlight w:val="white"/>
          <w:lang w:val="en-US" w:eastAsia="zh-CN"/>
        </w:rPr>
        <w:t>6</w:t>
      </w:r>
      <w:r>
        <w:rPr>
          <w:rFonts w:hint="eastAsia" w:ascii="宋体" w:hAnsi="宋体" w:eastAsia="宋体" w:cs="宋体"/>
          <w:sz w:val="24"/>
          <w:szCs w:val="24"/>
          <w:highlight w:val="white"/>
        </w:rPr>
        <w:t>.2本招标文件由</w:t>
      </w:r>
      <w:r>
        <w:rPr>
          <w:rFonts w:hint="eastAsia" w:ascii="宋体" w:hAnsi="宋体" w:eastAsia="宋体" w:cs="宋体"/>
          <w:sz w:val="24"/>
          <w:szCs w:val="24"/>
          <w:highlight w:val="white"/>
          <w:lang w:val="en-US" w:eastAsia="zh-CN"/>
        </w:rPr>
        <w:t>芜湖造船厂有限公司</w:t>
      </w:r>
      <w:r>
        <w:rPr>
          <w:rFonts w:hint="eastAsia" w:ascii="宋体" w:hAnsi="宋体" w:eastAsia="宋体" w:cs="宋体"/>
          <w:sz w:val="24"/>
          <w:szCs w:val="24"/>
          <w:highlight w:val="white"/>
        </w:rPr>
        <w:t>负责解释。</w:t>
      </w:r>
    </w:p>
    <w:bookmarkEnd w:id="2"/>
    <w:p>
      <w:pPr>
        <w:spacing w:line="360" w:lineRule="exact"/>
        <w:rPr>
          <w:rFonts w:hint="eastAsia" w:ascii="宋体" w:hAnsi="宋体" w:eastAsia="宋体" w:cs="宋体"/>
          <w:sz w:val="24"/>
          <w:szCs w:val="24"/>
          <w:highlight w:val="white"/>
        </w:rPr>
      </w:pPr>
    </w:p>
    <w:p>
      <w:pPr>
        <w:pStyle w:val="5"/>
        <w:jc w:val="center"/>
        <w:rPr>
          <w:rFonts w:hint="eastAsia" w:ascii="宋体" w:hAnsi="宋体" w:eastAsia="宋体" w:cs="宋体"/>
          <w:highlight w:val="white"/>
        </w:rPr>
      </w:pPr>
    </w:p>
    <w:p>
      <w:pPr>
        <w:pStyle w:val="5"/>
        <w:jc w:val="center"/>
        <w:rPr>
          <w:rFonts w:hint="eastAsia" w:ascii="宋体" w:hAnsi="宋体" w:eastAsia="宋体" w:cs="宋体"/>
          <w:highlight w:val="white"/>
        </w:rPr>
      </w:pPr>
    </w:p>
    <w:p>
      <w:pPr>
        <w:pStyle w:val="5"/>
        <w:jc w:val="center"/>
        <w:rPr>
          <w:rFonts w:hint="eastAsia" w:ascii="宋体" w:hAnsi="宋体" w:eastAsia="宋体" w:cs="宋体"/>
          <w:highlight w:val="white"/>
        </w:rPr>
      </w:pPr>
    </w:p>
    <w:p>
      <w:pPr>
        <w:pStyle w:val="5"/>
        <w:jc w:val="both"/>
        <w:rPr>
          <w:rFonts w:hint="eastAsia" w:ascii="宋体" w:hAnsi="宋体" w:eastAsia="宋体" w:cs="宋体"/>
          <w:highlight w:val="white"/>
        </w:rPr>
      </w:pPr>
    </w:p>
    <w:p>
      <w:pPr>
        <w:rPr>
          <w:rFonts w:hint="eastAsia" w:ascii="宋体" w:hAnsi="宋体" w:eastAsia="宋体" w:cs="宋体"/>
          <w:highlight w:val="yellow"/>
        </w:rPr>
      </w:pPr>
      <w:r>
        <w:rPr>
          <w:rFonts w:hint="eastAsia" w:ascii="宋体" w:hAnsi="宋体" w:eastAsia="宋体" w:cs="宋体"/>
          <w:highlight w:val="yellow"/>
        </w:rPr>
        <w:br w:type="page"/>
      </w:r>
    </w:p>
    <w:p>
      <w:pPr>
        <w:spacing w:line="360" w:lineRule="exact"/>
        <w:jc w:val="center"/>
        <w:rPr>
          <w:rFonts w:hint="eastAsia" w:ascii="宋体" w:hAnsi="宋体" w:eastAsia="宋体" w:cs="宋体"/>
          <w:b/>
          <w:bCs/>
          <w:sz w:val="32"/>
          <w:szCs w:val="32"/>
          <w:highlight w:val="white"/>
          <w:lang w:val="en-US" w:eastAsia="zh-CN"/>
        </w:rPr>
      </w:pPr>
      <w:r>
        <w:rPr>
          <w:rFonts w:hint="eastAsia" w:ascii="宋体" w:hAnsi="宋体" w:eastAsia="宋体" w:cs="宋体"/>
          <w:b/>
          <w:bCs/>
          <w:sz w:val="32"/>
          <w:szCs w:val="32"/>
          <w:highlight w:val="none"/>
        </w:rPr>
        <w:t>第</w:t>
      </w:r>
      <w:r>
        <w:rPr>
          <w:rFonts w:hint="eastAsia" w:ascii="宋体" w:hAnsi="宋体" w:eastAsia="宋体" w:cs="宋体"/>
          <w:b/>
          <w:bCs/>
          <w:sz w:val="32"/>
          <w:szCs w:val="32"/>
          <w:highlight w:val="none"/>
          <w:lang w:val="en-US" w:eastAsia="zh-CN"/>
        </w:rPr>
        <w:t>三</w:t>
      </w:r>
      <w:r>
        <w:rPr>
          <w:rFonts w:hint="eastAsia" w:ascii="宋体" w:hAnsi="宋体" w:eastAsia="宋体" w:cs="宋体"/>
          <w:b/>
          <w:bCs/>
          <w:sz w:val="32"/>
          <w:szCs w:val="32"/>
          <w:highlight w:val="none"/>
        </w:rPr>
        <w:t>章</w:t>
      </w:r>
      <w:r>
        <w:rPr>
          <w:rFonts w:hint="eastAsia" w:ascii="宋体" w:hAnsi="宋体" w:eastAsia="宋体" w:cs="宋体"/>
          <w:b/>
          <w:bCs/>
          <w:sz w:val="32"/>
          <w:szCs w:val="32"/>
          <w:highlight w:val="white"/>
          <w:lang w:val="en-US" w:eastAsia="zh-CN"/>
        </w:rPr>
        <w:t xml:space="preserve">  项目清单及技术规格</w:t>
      </w:r>
    </w:p>
    <w:tbl>
      <w:tblPr>
        <w:tblStyle w:val="14"/>
        <w:tblpPr w:leftFromText="180" w:rightFromText="180" w:vertAnchor="text" w:horzAnchor="page" w:tblpX="1303" w:tblpY="401"/>
        <w:tblOverlap w:val="never"/>
        <w:tblW w:w="9591" w:type="dxa"/>
        <w:tblInd w:w="0" w:type="dxa"/>
        <w:tblLayout w:type="fixed"/>
        <w:tblCellMar>
          <w:top w:w="0" w:type="dxa"/>
          <w:left w:w="108" w:type="dxa"/>
          <w:bottom w:w="0" w:type="dxa"/>
          <w:right w:w="108" w:type="dxa"/>
        </w:tblCellMar>
      </w:tblPr>
      <w:tblGrid>
        <w:gridCol w:w="524"/>
        <w:gridCol w:w="1832"/>
        <w:gridCol w:w="1981"/>
        <w:gridCol w:w="734"/>
        <w:gridCol w:w="679"/>
        <w:gridCol w:w="1082"/>
        <w:gridCol w:w="1055"/>
        <w:gridCol w:w="1704"/>
      </w:tblGrid>
      <w:tr>
        <w:tblPrEx>
          <w:tblCellMar>
            <w:top w:w="0" w:type="dxa"/>
            <w:left w:w="108" w:type="dxa"/>
            <w:bottom w:w="0" w:type="dxa"/>
            <w:right w:w="108" w:type="dxa"/>
          </w:tblCellMar>
        </w:tblPrEx>
        <w:trPr>
          <w:trHeight w:val="1134" w:hRule="atLeast"/>
        </w:trPr>
        <w:tc>
          <w:tcPr>
            <w:tcW w:w="524" w:type="dxa"/>
            <w:tcBorders>
              <w:top w:val="single" w:color="auto" w:sz="4" w:space="0"/>
              <w:left w:val="single" w:color="auto" w:sz="4" w:space="0"/>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序号</w:t>
            </w:r>
          </w:p>
        </w:tc>
        <w:tc>
          <w:tcPr>
            <w:tcW w:w="1832" w:type="dxa"/>
            <w:tcBorders>
              <w:top w:val="single" w:color="auto" w:sz="4" w:space="0"/>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eastAsia="zh-CN"/>
              </w:rPr>
            </w:pPr>
            <w:r>
              <w:rPr>
                <w:rFonts w:hint="eastAsia" w:ascii="宋体" w:hAnsi="宋体" w:eastAsia="宋体" w:cs="宋体"/>
                <w:sz w:val="24"/>
                <w:szCs w:val="24"/>
                <w:highlight w:val="white"/>
                <w:lang w:val="en-US" w:eastAsia="zh-CN"/>
              </w:rPr>
              <w:t>名称</w:t>
            </w:r>
          </w:p>
        </w:tc>
        <w:tc>
          <w:tcPr>
            <w:tcW w:w="1981" w:type="dxa"/>
            <w:tcBorders>
              <w:top w:val="single" w:color="auto" w:sz="4" w:space="0"/>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eastAsia="宋体" w:cs="宋体"/>
                <w:sz w:val="24"/>
                <w:szCs w:val="24"/>
                <w:highlight w:val="white"/>
                <w:lang w:val="en-US" w:eastAsia="zh-CN"/>
              </w:rPr>
              <w:t>型号规格</w:t>
            </w:r>
          </w:p>
        </w:tc>
        <w:tc>
          <w:tcPr>
            <w:tcW w:w="734" w:type="dxa"/>
            <w:tcBorders>
              <w:top w:val="single" w:color="auto" w:sz="4" w:space="0"/>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单位</w:t>
            </w:r>
          </w:p>
        </w:tc>
        <w:tc>
          <w:tcPr>
            <w:tcW w:w="679" w:type="dxa"/>
            <w:tcBorders>
              <w:top w:val="single" w:color="auto" w:sz="4" w:space="0"/>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数量</w:t>
            </w:r>
          </w:p>
        </w:tc>
        <w:tc>
          <w:tcPr>
            <w:tcW w:w="108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单价（元）</w:t>
            </w:r>
          </w:p>
        </w:tc>
        <w:tc>
          <w:tcPr>
            <w:tcW w:w="105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小计（元）</w:t>
            </w:r>
          </w:p>
        </w:tc>
        <w:tc>
          <w:tcPr>
            <w:tcW w:w="170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备注</w:t>
            </w:r>
          </w:p>
        </w:tc>
      </w:tr>
      <w:tr>
        <w:tblPrEx>
          <w:tblCellMar>
            <w:top w:w="0" w:type="dxa"/>
            <w:left w:w="108" w:type="dxa"/>
            <w:bottom w:w="0" w:type="dxa"/>
            <w:right w:w="108" w:type="dxa"/>
          </w:tblCellMar>
        </w:tblPrEx>
        <w:trPr>
          <w:trHeight w:val="66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1</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触头盒</w:t>
            </w:r>
          </w:p>
        </w:tc>
        <w:tc>
          <w:tcPr>
            <w:tcW w:w="19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Style w:val="22"/>
                <w:color w:val="000000" w:themeColor="text1"/>
                <w:lang w:val="en-US" w:eastAsia="zh-CN" w:bidi="ar"/>
                <w14:textFill>
                  <w14:solidFill>
                    <w14:schemeClr w14:val="tx1"/>
                  </w14:solidFill>
                </w14:textFill>
              </w:rPr>
              <w:t xml:space="preserve">CHN40.5-303P (012.05601)(660.L300.M16) </w:t>
            </w:r>
            <w:r>
              <w:rPr>
                <w:rStyle w:val="23"/>
                <w:color w:val="000000" w:themeColor="text1"/>
                <w:lang w:val="en-US" w:eastAsia="zh-CN" w:bidi="ar"/>
                <w14:textFill>
                  <w14:solidFill>
                    <w14:schemeClr w14:val="tx1"/>
                  </w14:solidFill>
                </w14:textFill>
              </w:rPr>
              <w:t xml:space="preserve">         配柜宽1400mm</w:t>
            </w:r>
          </w:p>
        </w:tc>
        <w:tc>
          <w:tcPr>
            <w:tcW w:w="7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6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0"/>
                <w:szCs w:val="20"/>
                <w:u w:val="none"/>
                <w:lang w:val="en-US" w:eastAsia="zh-CN" w:bidi="ar"/>
              </w:rPr>
              <w:t>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1、工频耐压：95KV/1min；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2、局部放电量：≤5PC；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3、雷电冲击电压：185KV；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4、每件需做X光透视，确保内部无气孔，无杂质等缺陷；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5、采用APG工艺。</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2</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触头盒</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themeColor="text1"/>
                <w:sz w:val="24"/>
                <w:szCs w:val="24"/>
                <w:highlight w:val="whit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CHN40.5-305P(012.095000)</w:t>
            </w:r>
            <w:r>
              <w:rPr>
                <w:rStyle w:val="23"/>
                <w:color w:val="000000" w:themeColor="text1"/>
                <w:lang w:val="en-US" w:eastAsia="zh-CN" w:bidi="ar"/>
                <w14:textFill>
                  <w14:solidFill>
                    <w14:schemeClr w14:val="tx1"/>
                  </w14:solidFill>
                </w14:textFill>
              </w:rPr>
              <w:t xml:space="preserve"> </w:t>
            </w:r>
            <w:r>
              <w:rPr>
                <w:rStyle w:val="23"/>
                <w:color w:val="000000" w:themeColor="text1"/>
                <w:lang w:val="en-US" w:eastAsia="zh-CN" w:bidi="ar"/>
                <w14:textFill>
                  <w14:solidFill>
                    <w14:schemeClr w14:val="tx1"/>
                  </w14:solidFill>
                </w14:textFill>
              </w:rPr>
              <w:br w:type="textWrapping"/>
            </w:r>
            <w:r>
              <w:rPr>
                <w:rStyle w:val="23"/>
                <w:color w:val="000000" w:themeColor="text1"/>
                <w:lang w:val="en-US" w:eastAsia="zh-CN" w:bidi="ar"/>
                <w14:textFill>
                  <w14:solidFill>
                    <w14:schemeClr w14:val="tx1"/>
                  </w14:solidFill>
                </w14:textFill>
              </w:rPr>
              <w:t xml:space="preserve"> 配柜宽1400mm （配PT柜用）</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sz w:val="24"/>
                <w:szCs w:val="24"/>
                <w:highlight w:val="white"/>
              </w:rPr>
            </w:pPr>
            <w:r>
              <w:rPr>
                <w:rFonts w:hint="eastAsia" w:ascii="宋体" w:hAnsi="宋体" w:eastAsia="宋体" w:cs="宋体"/>
                <w:i w:val="0"/>
                <w:iCs w:val="0"/>
                <w:color w:val="000000"/>
                <w:kern w:val="0"/>
                <w:sz w:val="20"/>
                <w:szCs w:val="20"/>
                <w:u w:val="none"/>
                <w:lang w:val="en-US" w:eastAsia="zh-CN" w:bidi="ar"/>
              </w:rPr>
              <w:t>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1、工频耐压：95KV/1min；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2、局部放电量：≤5PC；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3、雷电冲击电压：185KV；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4、每件需做X光透视，确保内部无气孔，无杂质等缺陷；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5、采用APG工艺。</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eastAsia="zh-CN"/>
              </w:rPr>
            </w:pPr>
            <w:r>
              <w:rPr>
                <w:rFonts w:hint="eastAsia" w:ascii="宋体" w:hAnsi="宋体" w:cs="宋体"/>
                <w:sz w:val="24"/>
                <w:szCs w:val="24"/>
                <w:highlight w:val="white"/>
                <w:lang w:val="en-US" w:eastAsia="zh-CN"/>
              </w:rPr>
              <w:t>3</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弯板</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ZB40.5.002 </w:t>
            </w:r>
            <w:r>
              <w:rPr>
                <w:rStyle w:val="23"/>
                <w:color w:val="000000" w:themeColor="text1"/>
                <w:lang w:val="en-US" w:eastAsia="zh-CN" w:bidi="ar"/>
                <w14:textFill>
                  <w14:solidFill>
                    <w14:schemeClr w14:val="tx1"/>
                  </w14:solidFill>
                </w14:textFill>
              </w:rPr>
              <w:t xml:space="preserve">      </w:t>
            </w:r>
            <w:r>
              <w:rPr>
                <w:rStyle w:val="23"/>
                <w:color w:val="000000" w:themeColor="text1"/>
                <w:lang w:val="en-US" w:eastAsia="zh-CN" w:bidi="ar"/>
                <w14:textFill>
                  <w14:solidFill>
                    <w14:schemeClr w14:val="tx1"/>
                  </w14:solidFill>
                </w14:textFill>
              </w:rPr>
              <w:br w:type="textWrapping"/>
            </w:r>
            <w:r>
              <w:rPr>
                <w:rStyle w:val="23"/>
                <w:color w:val="000000" w:themeColor="text1"/>
                <w:lang w:val="en-US" w:eastAsia="zh-CN" w:bidi="ar"/>
                <w14:textFill>
                  <w14:solidFill>
                    <w14:schemeClr w14:val="tx1"/>
                  </w14:solidFill>
                </w14:textFill>
              </w:rPr>
              <w:t>配柜宽1400mm</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rPr>
            </w:pPr>
            <w:r>
              <w:rPr>
                <w:rFonts w:hint="eastAsia" w:ascii="宋体" w:hAnsi="宋体" w:eastAsia="宋体" w:cs="宋体"/>
                <w:i w:val="0"/>
                <w:iCs w:val="0"/>
                <w:color w:val="000000"/>
                <w:kern w:val="0"/>
                <w:sz w:val="22"/>
                <w:szCs w:val="22"/>
                <w:u w:val="none"/>
                <w:lang w:val="en-US" w:eastAsia="zh-CN" w:bidi="ar"/>
              </w:rPr>
              <w:t>左右各半</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4</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绝缘子</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H=320mm(35KV)</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eastAsia="zh-CN"/>
              </w:rPr>
            </w:pPr>
            <w:r>
              <w:rPr>
                <w:rFonts w:hint="eastAsia" w:ascii="宋体" w:hAnsi="宋体" w:cs="宋体"/>
                <w:sz w:val="24"/>
                <w:szCs w:val="24"/>
                <w:highlight w:val="white"/>
                <w:lang w:val="en-US" w:eastAsia="zh-CN"/>
              </w:rPr>
              <w:t>5</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传感器</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H=320mm(35KV)</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6</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触头盒</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CHN40.5-304P </w:t>
            </w:r>
            <w:r>
              <w:rPr>
                <w:rStyle w:val="23"/>
                <w:color w:val="000000" w:themeColor="text1"/>
                <w:lang w:val="en-US" w:eastAsia="zh-CN" w:bidi="ar"/>
                <w14:textFill>
                  <w14:solidFill>
                    <w14:schemeClr w14:val="tx1"/>
                  </w14:solidFill>
                </w14:textFill>
              </w:rPr>
              <w:t xml:space="preserve">    </w:t>
            </w:r>
            <w:r>
              <w:rPr>
                <w:rStyle w:val="23"/>
                <w:color w:val="000000" w:themeColor="text1"/>
                <w:lang w:val="en-US" w:eastAsia="zh-CN" w:bidi="ar"/>
                <w14:textFill>
                  <w14:solidFill>
                    <w14:schemeClr w14:val="tx1"/>
                  </w14:solidFill>
                </w14:textFill>
              </w:rPr>
              <w:br w:type="textWrapping"/>
            </w:r>
            <w:r>
              <w:rPr>
                <w:rStyle w:val="23"/>
                <w:color w:val="000000" w:themeColor="text1"/>
                <w:lang w:val="en-US" w:eastAsia="zh-CN" w:bidi="ar"/>
                <w14:textFill>
                  <w14:solidFill>
                    <w14:schemeClr w14:val="tx1"/>
                  </w14:solidFill>
                </w14:textFill>
              </w:rPr>
              <w:t>配柜宽1200mm</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sz w:val="24"/>
                <w:szCs w:val="24"/>
                <w:highlight w:val="white"/>
              </w:rPr>
            </w:pPr>
            <w:r>
              <w:rPr>
                <w:rFonts w:hint="eastAsia" w:ascii="宋体" w:hAnsi="宋体" w:eastAsia="宋体" w:cs="宋体"/>
                <w:i w:val="0"/>
                <w:iCs w:val="0"/>
                <w:color w:val="000000"/>
                <w:kern w:val="0"/>
                <w:sz w:val="20"/>
                <w:szCs w:val="20"/>
                <w:u w:val="none"/>
                <w:lang w:val="en-US" w:eastAsia="zh-CN" w:bidi="ar"/>
              </w:rPr>
              <w:t>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1、工频耐压：95KV/1min；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2、局部放电量：≤5PC；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3、雷电冲击电压：185KV；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4、每件需做X光透视，确保内部无气孔，无杂质等缺陷；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5、采用APG工艺。</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eastAsia="zh-CN"/>
              </w:rPr>
            </w:pPr>
            <w:r>
              <w:rPr>
                <w:rFonts w:hint="eastAsia" w:ascii="宋体" w:hAnsi="宋体" w:cs="宋体"/>
                <w:sz w:val="24"/>
                <w:szCs w:val="24"/>
                <w:highlight w:val="white"/>
                <w:lang w:val="en-US" w:eastAsia="zh-CN"/>
              </w:rPr>
              <w:t>7</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弯板</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ZB40.5.003       </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br w:type="textWrapping"/>
            </w:r>
            <w:r>
              <w:rPr>
                <w:rStyle w:val="23"/>
                <w:color w:val="000000" w:themeColor="text1"/>
                <w:lang w:val="en-US" w:eastAsia="zh-CN" w:bidi="ar"/>
                <w14:textFill>
                  <w14:solidFill>
                    <w14:schemeClr w14:val="tx1"/>
                  </w14:solidFill>
                </w14:textFill>
              </w:rPr>
              <w:t>配柜宽1200mm</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rPr>
            </w:pPr>
            <w:r>
              <w:rPr>
                <w:rFonts w:hint="eastAsia" w:ascii="宋体" w:hAnsi="宋体" w:eastAsia="宋体" w:cs="宋体"/>
                <w:i w:val="0"/>
                <w:iCs w:val="0"/>
                <w:color w:val="000000"/>
                <w:kern w:val="0"/>
                <w:sz w:val="22"/>
                <w:szCs w:val="22"/>
                <w:u w:val="none"/>
                <w:lang w:val="en-US" w:eastAsia="zh-CN" w:bidi="ar"/>
              </w:rPr>
              <w:t>左右各半</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eastAsia="zh-CN"/>
              </w:rPr>
            </w:pPr>
            <w:r>
              <w:rPr>
                <w:rFonts w:hint="eastAsia" w:ascii="宋体" w:hAnsi="宋体" w:cs="宋体"/>
                <w:sz w:val="24"/>
                <w:szCs w:val="24"/>
                <w:highlight w:val="white"/>
                <w:lang w:val="en-US" w:eastAsia="zh-CN"/>
              </w:rPr>
              <w:t>8</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套管</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Style w:val="22"/>
                <w:color w:val="000000" w:themeColor="text1"/>
                <w:lang w:val="en-US" w:eastAsia="zh-CN" w:bidi="ar"/>
                <w14:textFill>
                  <w14:solidFill>
                    <w14:schemeClr w14:val="tx1"/>
                  </w14:solidFill>
                </w14:textFill>
              </w:rPr>
              <w:t xml:space="preserve">TGN40.5-403P/∮230X445 </w:t>
            </w:r>
            <w:r>
              <w:rPr>
                <w:rStyle w:val="23"/>
                <w:color w:val="000000" w:themeColor="text1"/>
                <w:lang w:val="en-US" w:eastAsia="zh-CN" w:bidi="ar"/>
                <w14:textFill>
                  <w14:solidFill>
                    <w14:schemeClr w14:val="tx1"/>
                  </w14:solidFill>
                </w14:textFill>
              </w:rPr>
              <w:t xml:space="preserve">         开孔：95*25内设屏蔽网</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sz w:val="24"/>
                <w:szCs w:val="24"/>
                <w:highlight w:val="white"/>
              </w:rPr>
            </w:pPr>
            <w:r>
              <w:rPr>
                <w:rFonts w:hint="eastAsia" w:ascii="宋体" w:hAnsi="宋体" w:eastAsia="宋体" w:cs="宋体"/>
                <w:i w:val="0"/>
                <w:iCs w:val="0"/>
                <w:color w:val="000000"/>
                <w:kern w:val="0"/>
                <w:sz w:val="20"/>
                <w:szCs w:val="20"/>
                <w:u w:val="none"/>
                <w:lang w:val="en-US" w:eastAsia="zh-CN" w:bidi="ar"/>
              </w:rPr>
              <w:t>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1、工频耐压：95KV/1min；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2、局部放电量：≤5PC；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3、雷电冲击电压：185KV；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4、每件需做X光透视，确保内部无气孔，无杂质等缺陷；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5、采用APG工艺。</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s="宋体"/>
                <w:sz w:val="24"/>
                <w:szCs w:val="24"/>
                <w:highlight w:val="white"/>
                <w:lang w:val="en-US" w:eastAsia="zh-CN"/>
              </w:rPr>
            </w:pPr>
            <w:r>
              <w:rPr>
                <w:rFonts w:hint="eastAsia" w:ascii="宋体" w:hAnsi="宋体" w:cs="宋体"/>
                <w:sz w:val="24"/>
                <w:szCs w:val="24"/>
                <w:highlight w:val="white"/>
                <w:lang w:val="en-US" w:eastAsia="zh-CN"/>
              </w:rPr>
              <w:t>9</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35KV开关柜试验</w:t>
            </w:r>
          </w:p>
        </w:tc>
        <w:tc>
          <w:tcPr>
            <w:tcW w:w="19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bidi="ar-SA"/>
              </w:rPr>
            </w:pPr>
          </w:p>
        </w:tc>
        <w:tc>
          <w:tcPr>
            <w:tcW w:w="7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项</w:t>
            </w:r>
          </w:p>
        </w:tc>
        <w:tc>
          <w:tcPr>
            <w:tcW w:w="1082"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10</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安装、拆除费</w:t>
            </w:r>
          </w:p>
        </w:tc>
        <w:tc>
          <w:tcPr>
            <w:tcW w:w="1981"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bidi="ar-SA"/>
              </w:rPr>
            </w:pP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项</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s="宋体"/>
                <w:sz w:val="24"/>
                <w:szCs w:val="24"/>
                <w:highlight w:val="white"/>
                <w:lang w:val="en-US" w:eastAsia="zh-CN"/>
              </w:rPr>
            </w:pPr>
            <w:r>
              <w:rPr>
                <w:rFonts w:hint="eastAsia" w:ascii="宋体" w:hAnsi="宋体" w:cs="宋体"/>
                <w:sz w:val="24"/>
                <w:szCs w:val="24"/>
                <w:highlight w:val="white"/>
                <w:lang w:val="en-US" w:eastAsia="zh-CN"/>
              </w:rPr>
              <w:t>11</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安全措施费</w:t>
            </w:r>
          </w:p>
        </w:tc>
        <w:tc>
          <w:tcPr>
            <w:tcW w:w="1981"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bidi="ar-SA"/>
              </w:rPr>
            </w:pP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项</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s="宋体"/>
                <w:sz w:val="24"/>
                <w:szCs w:val="24"/>
                <w:highlight w:val="white"/>
                <w:lang w:val="en-US" w:eastAsia="zh-CN"/>
              </w:rPr>
            </w:pPr>
            <w:r>
              <w:rPr>
                <w:rFonts w:hint="eastAsia" w:ascii="宋体" w:hAnsi="宋体" w:cs="宋体"/>
                <w:sz w:val="24"/>
                <w:szCs w:val="24"/>
                <w:highlight w:val="white"/>
                <w:lang w:val="en-US" w:eastAsia="zh-CN"/>
              </w:rPr>
              <w:t>12</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辅材</w:t>
            </w:r>
          </w:p>
        </w:tc>
        <w:tc>
          <w:tcPr>
            <w:tcW w:w="1981"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cs="宋体"/>
                <w:sz w:val="24"/>
                <w:szCs w:val="24"/>
                <w:highlight w:val="white"/>
                <w:lang w:val="en-US" w:eastAsia="zh-CN"/>
              </w:rPr>
            </w:pP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项</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s="宋体"/>
                <w:sz w:val="24"/>
                <w:szCs w:val="24"/>
                <w:highlight w:val="white"/>
                <w:lang w:val="en-US" w:eastAsia="zh-CN"/>
              </w:rPr>
            </w:pPr>
            <w:r>
              <w:rPr>
                <w:rFonts w:hint="eastAsia" w:ascii="宋体" w:hAnsi="宋体" w:cs="宋体"/>
                <w:sz w:val="24"/>
                <w:szCs w:val="24"/>
                <w:highlight w:val="white"/>
                <w:lang w:val="en-US" w:eastAsia="zh-CN"/>
              </w:rPr>
              <w:t>13</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税</w:t>
            </w:r>
          </w:p>
        </w:tc>
        <w:tc>
          <w:tcPr>
            <w:tcW w:w="1981"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cs="宋体"/>
                <w:sz w:val="24"/>
                <w:szCs w:val="24"/>
                <w:highlight w:val="white"/>
                <w:lang w:val="en-US" w:eastAsia="zh-CN"/>
              </w:rPr>
            </w:pPr>
          </w:p>
        </w:tc>
        <w:tc>
          <w:tcPr>
            <w:tcW w:w="734"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p>
        </w:tc>
        <w:tc>
          <w:tcPr>
            <w:tcW w:w="679"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14</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合计</w:t>
            </w:r>
          </w:p>
        </w:tc>
        <w:tc>
          <w:tcPr>
            <w:tcW w:w="1981" w:type="dxa"/>
            <w:tcBorders>
              <w:top w:val="nil"/>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bidi="ar-SA"/>
              </w:rPr>
            </w:pPr>
          </w:p>
        </w:tc>
        <w:tc>
          <w:tcPr>
            <w:tcW w:w="734" w:type="dxa"/>
            <w:tcBorders>
              <w:top w:val="nil"/>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bidi="ar-SA"/>
              </w:rPr>
            </w:pPr>
          </w:p>
        </w:tc>
        <w:tc>
          <w:tcPr>
            <w:tcW w:w="679" w:type="dxa"/>
            <w:tcBorders>
              <w:top w:val="nil"/>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bidi="ar-SA"/>
              </w:rPr>
            </w:pPr>
          </w:p>
        </w:tc>
        <w:tc>
          <w:tcPr>
            <w:tcW w:w="1082" w:type="dxa"/>
            <w:tcBorders>
              <w:top w:val="nil"/>
              <w:left w:val="nil"/>
              <w:bottom w:val="nil"/>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nil"/>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959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lang w:val="en-US" w:eastAsia="zh-CN"/>
              </w:rPr>
            </w:pPr>
            <w:r>
              <w:rPr>
                <w:rFonts w:hint="eastAsia" w:ascii="宋体" w:hAnsi="宋体" w:eastAsia="宋体" w:cs="宋体"/>
                <w:sz w:val="24"/>
                <w:szCs w:val="24"/>
                <w:highlight w:val="white"/>
                <w:lang w:val="en-US" w:eastAsia="zh-CN"/>
              </w:rPr>
              <w:t>备注：</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1.中标人</w:t>
            </w:r>
            <w:r>
              <w:rPr>
                <w:rFonts w:hint="eastAsia" w:ascii="宋体" w:hAnsi="宋体" w:eastAsia="宋体" w:cs="宋体"/>
                <w:sz w:val="24"/>
                <w:szCs w:val="24"/>
                <w:highlight w:val="white"/>
                <w:lang w:val="en-US" w:eastAsia="zh-CN"/>
              </w:rPr>
              <w:t>提供的</w:t>
            </w:r>
            <w:r>
              <w:rPr>
                <w:rFonts w:hint="eastAsia" w:ascii="宋体" w:hAnsi="宋体" w:cs="宋体"/>
                <w:sz w:val="24"/>
                <w:szCs w:val="24"/>
                <w:highlight w:val="white"/>
                <w:lang w:val="en-US" w:eastAsia="zh-CN"/>
              </w:rPr>
              <w:t>配件材料</w:t>
            </w:r>
            <w:r>
              <w:rPr>
                <w:rFonts w:hint="eastAsia" w:ascii="宋体" w:hAnsi="宋体" w:eastAsia="宋体" w:cs="宋体"/>
                <w:sz w:val="24"/>
                <w:szCs w:val="24"/>
                <w:highlight w:val="white"/>
                <w:lang w:val="en-US" w:eastAsia="zh-CN"/>
              </w:rPr>
              <w:t>技术参数需满足招标人的参数要求</w:t>
            </w:r>
            <w:r>
              <w:rPr>
                <w:rFonts w:hint="eastAsia" w:ascii="宋体" w:hAnsi="宋体" w:eastAsia="宋体" w:cs="宋体"/>
                <w:sz w:val="24"/>
                <w:szCs w:val="24"/>
                <w:highlight w:val="white"/>
              </w:rPr>
              <w:t>。</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2.</w:t>
            </w:r>
            <w:r>
              <w:rPr>
                <w:rFonts w:hint="eastAsia" w:ascii="宋体" w:hAnsi="宋体" w:eastAsia="宋体" w:cs="宋体"/>
                <w:sz w:val="24"/>
                <w:szCs w:val="24"/>
                <w:highlight w:val="white"/>
                <w:lang w:val="en-US" w:eastAsia="zh-CN"/>
              </w:rPr>
              <w:t>项目</w:t>
            </w:r>
            <w:r>
              <w:rPr>
                <w:rFonts w:hint="eastAsia" w:ascii="宋体" w:hAnsi="宋体" w:cs="宋体"/>
                <w:sz w:val="24"/>
                <w:szCs w:val="24"/>
                <w:highlight w:val="white"/>
                <w:lang w:val="en-US" w:eastAsia="zh-CN"/>
              </w:rPr>
              <w:t>施工界面：报价中9台35KV高压开关柜的元器件维保更换及试验，并配合招标人现场的停送电工作及可能发生的故障应急抢修处理工作。</w:t>
            </w:r>
            <w:r>
              <w:rPr>
                <w:rFonts w:hint="eastAsia" w:ascii="宋体" w:hAnsi="宋体" w:eastAsia="宋体" w:cs="宋体"/>
                <w:sz w:val="24"/>
                <w:szCs w:val="24"/>
                <w:highlight w:val="white"/>
              </w:rPr>
              <w:t xml:space="preserve">                                                                                                                        </w:t>
            </w:r>
            <w:r>
              <w:rPr>
                <w:rFonts w:hint="eastAsia" w:ascii="宋体" w:hAnsi="宋体" w:eastAsia="宋体" w:cs="宋体"/>
                <w:sz w:val="24"/>
                <w:szCs w:val="24"/>
                <w:highlight w:val="white"/>
                <w:lang w:val="en-US" w:eastAsia="zh-CN"/>
              </w:rPr>
              <w:t>3.</w:t>
            </w:r>
            <w:r>
              <w:rPr>
                <w:rFonts w:hint="eastAsia" w:ascii="宋体" w:hAnsi="宋体" w:cs="宋体"/>
                <w:sz w:val="24"/>
                <w:szCs w:val="24"/>
                <w:highlight w:val="white"/>
                <w:lang w:val="en-US" w:eastAsia="zh-CN"/>
              </w:rPr>
              <w:t>项目施工工</w:t>
            </w:r>
            <w:r>
              <w:rPr>
                <w:rFonts w:hint="eastAsia" w:ascii="宋体" w:hAnsi="宋体" w:eastAsia="宋体" w:cs="宋体"/>
                <w:sz w:val="24"/>
                <w:szCs w:val="24"/>
                <w:highlight w:val="white"/>
              </w:rPr>
              <w:t>期：</w:t>
            </w:r>
            <w:r>
              <w:rPr>
                <w:rFonts w:hint="eastAsia" w:ascii="宋体" w:hAnsi="宋体" w:eastAsia="宋体" w:cs="宋体"/>
                <w:sz w:val="24"/>
                <w:szCs w:val="24"/>
                <w:highlight w:val="white"/>
                <w:lang w:val="en-US" w:eastAsia="zh-CN"/>
              </w:rPr>
              <w:t>自合同签订起至202</w:t>
            </w:r>
            <w:r>
              <w:rPr>
                <w:rFonts w:hint="eastAsia" w:ascii="宋体" w:hAnsi="宋体" w:cs="宋体"/>
                <w:sz w:val="24"/>
                <w:szCs w:val="24"/>
                <w:highlight w:val="white"/>
                <w:lang w:val="en-US" w:eastAsia="zh-CN"/>
              </w:rPr>
              <w:t>3</w:t>
            </w:r>
            <w:r>
              <w:rPr>
                <w:rFonts w:hint="eastAsia" w:ascii="宋体" w:hAnsi="宋体" w:eastAsia="宋体" w:cs="宋体"/>
                <w:sz w:val="24"/>
                <w:szCs w:val="24"/>
                <w:highlight w:val="white"/>
                <w:lang w:val="en-US" w:eastAsia="zh-CN"/>
              </w:rPr>
              <w:t>年</w:t>
            </w:r>
            <w:r>
              <w:rPr>
                <w:rFonts w:hint="eastAsia" w:ascii="宋体" w:hAnsi="宋体" w:cs="宋体"/>
                <w:sz w:val="24"/>
                <w:szCs w:val="24"/>
                <w:highlight w:val="white"/>
                <w:lang w:val="en-US" w:eastAsia="zh-CN"/>
              </w:rPr>
              <w:t>5</w:t>
            </w:r>
            <w:r>
              <w:rPr>
                <w:rFonts w:hint="eastAsia" w:ascii="宋体" w:hAnsi="宋体" w:eastAsia="宋体" w:cs="宋体"/>
                <w:sz w:val="24"/>
                <w:szCs w:val="24"/>
                <w:highlight w:val="white"/>
                <w:lang w:val="en-US" w:eastAsia="zh-CN"/>
              </w:rPr>
              <w:t>月31日止</w:t>
            </w:r>
            <w:r>
              <w:rPr>
                <w:rFonts w:hint="eastAsia" w:ascii="宋体" w:hAnsi="宋体" w:eastAsia="宋体" w:cs="宋体"/>
                <w:sz w:val="24"/>
                <w:szCs w:val="24"/>
                <w:highlight w:val="white"/>
              </w:rPr>
              <w:t xml:space="preserve">。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投标价</w:t>
            </w:r>
            <w:r>
              <w:rPr>
                <w:rFonts w:hint="eastAsia" w:ascii="宋体" w:hAnsi="宋体" w:eastAsia="宋体" w:cs="宋体"/>
                <w:sz w:val="24"/>
                <w:szCs w:val="24"/>
                <w:highlight w:val="none"/>
              </w:rPr>
              <w:t>需包含税金、</w:t>
            </w:r>
            <w:r>
              <w:rPr>
                <w:rFonts w:hint="eastAsia" w:ascii="宋体" w:hAnsi="宋体" w:eastAsia="宋体" w:cs="宋体"/>
                <w:sz w:val="24"/>
                <w:szCs w:val="24"/>
                <w:highlight w:val="none"/>
                <w:lang w:val="en-US" w:eastAsia="zh-CN"/>
              </w:rPr>
              <w:t>运输费、吊装费、</w:t>
            </w:r>
            <w:r>
              <w:rPr>
                <w:rFonts w:hint="eastAsia" w:ascii="宋体" w:hAnsi="宋体" w:eastAsia="宋体" w:cs="宋体"/>
                <w:sz w:val="24"/>
                <w:szCs w:val="24"/>
                <w:highlight w:val="none"/>
              </w:rPr>
              <w:t>措施费、规费等所有费用，投标单位投标时自行测算，中标后不予调整。</w:t>
            </w:r>
          </w:p>
        </w:tc>
      </w:tr>
    </w:tbl>
    <w:p>
      <w:pPr>
        <w:pStyle w:val="5"/>
        <w:jc w:val="center"/>
        <w:rPr>
          <w:rFonts w:hint="eastAsia" w:ascii="宋体" w:hAnsi="宋体" w:eastAsia="宋体" w:cs="宋体"/>
          <w:b/>
          <w:bCs/>
          <w:highlight w:val="white"/>
        </w:rPr>
      </w:pPr>
      <w:r>
        <w:rPr>
          <w:rFonts w:hint="eastAsia" w:ascii="宋体" w:hAnsi="宋体" w:eastAsia="宋体" w:cs="宋体"/>
          <w:b/>
          <w:bCs/>
          <w:highlight w:val="none"/>
        </w:rPr>
        <w:t>第</w:t>
      </w:r>
      <w:r>
        <w:rPr>
          <w:rFonts w:hint="eastAsia" w:ascii="宋体" w:hAnsi="宋体" w:eastAsia="宋体" w:cs="宋体"/>
          <w:b/>
          <w:bCs/>
          <w:highlight w:val="none"/>
          <w:lang w:val="en-US" w:eastAsia="zh-CN"/>
        </w:rPr>
        <w:t>四</w:t>
      </w:r>
      <w:r>
        <w:rPr>
          <w:rFonts w:hint="eastAsia" w:ascii="宋体" w:hAnsi="宋体" w:eastAsia="宋体" w:cs="宋体"/>
          <w:b/>
          <w:bCs/>
          <w:highlight w:val="none"/>
        </w:rPr>
        <w:t xml:space="preserve">章 </w:t>
      </w:r>
      <w:r>
        <w:rPr>
          <w:rFonts w:hint="eastAsia" w:ascii="宋体" w:hAnsi="宋体" w:eastAsia="宋体" w:cs="宋体"/>
          <w:b/>
          <w:bCs/>
          <w:highlight w:val="white"/>
        </w:rPr>
        <w:t xml:space="preserve"> 评标办法及评分规则</w:t>
      </w:r>
    </w:p>
    <w:p>
      <w:pPr>
        <w:spacing w:line="360" w:lineRule="exact"/>
        <w:rPr>
          <w:rFonts w:hint="eastAsia" w:ascii="宋体" w:hAnsi="宋体" w:eastAsia="宋体" w:cs="宋体"/>
          <w:sz w:val="24"/>
          <w:szCs w:val="24"/>
          <w:highlight w:val="none"/>
        </w:rPr>
      </w:pPr>
      <w:r>
        <w:rPr>
          <w:rFonts w:hint="eastAsia" w:ascii="宋体" w:hAnsi="宋体" w:eastAsia="宋体" w:cs="宋体"/>
          <w:b/>
          <w:bCs/>
          <w:sz w:val="24"/>
          <w:szCs w:val="24"/>
          <w:highlight w:val="none"/>
        </w:rPr>
        <w:t>1、评审原则</w:t>
      </w:r>
      <w:r>
        <w:rPr>
          <w:rFonts w:hint="eastAsia" w:ascii="宋体" w:hAnsi="宋体" w:eastAsia="宋体" w:cs="宋体"/>
          <w:sz w:val="24"/>
          <w:szCs w:val="24"/>
          <w:highlight w:val="none"/>
        </w:rPr>
        <w:t xml:space="preserve">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1.1合法、合规原则。</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1.2公平、公正、科学、审慎、择优原则。</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1.3</w:t>
      </w:r>
      <w:r>
        <w:rPr>
          <w:rFonts w:hint="eastAsia" w:ascii="宋体" w:hAnsi="宋体" w:eastAsia="宋体" w:cs="宋体"/>
          <w:color w:val="000000" w:themeColor="text1"/>
          <w:sz w:val="24"/>
          <w:szCs w:val="24"/>
          <w:highlight w:val="none"/>
          <w14:textFill>
            <w14:solidFill>
              <w14:schemeClr w14:val="tx1"/>
            </w14:solidFill>
          </w14:textFill>
        </w:rPr>
        <w:t>价格优先原则。衡量投标文件满足招标文件规定各项评审标准的程度，依据每个投标人的投标报价由低到高，依次确定排名顺序。</w:t>
      </w:r>
    </w:p>
    <w:p>
      <w:pPr>
        <w:spacing w:line="36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、评审内容</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.1资格性和符合性评审内容及标准</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评标委员会对投标文件的资格性</w:t>
      </w:r>
      <w:r>
        <w:rPr>
          <w:rFonts w:hint="eastAsia" w:ascii="宋体" w:hAnsi="宋体" w:eastAsia="宋体" w:cs="宋体"/>
          <w:sz w:val="24"/>
          <w:szCs w:val="24"/>
          <w:highlight w:val="white"/>
          <w:lang w:eastAsia="zh-CN"/>
        </w:rPr>
        <w:t>、</w:t>
      </w:r>
      <w:r>
        <w:rPr>
          <w:rFonts w:hint="eastAsia" w:ascii="宋体" w:hAnsi="宋体" w:eastAsia="宋体" w:cs="宋体"/>
          <w:sz w:val="24"/>
          <w:szCs w:val="24"/>
          <w:highlight w:val="white"/>
        </w:rPr>
        <w:t>符合性审查作合格性评审, 评审结论分为“合格”与“不合格”。评审不合格的投标文件不再进行后续评审。</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有下列情形之一的，评标委员会应做无效投标处理： </w:t>
      </w:r>
    </w:p>
    <w:tbl>
      <w:tblPr>
        <w:tblStyle w:val="14"/>
        <w:tblW w:w="9465" w:type="dxa"/>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36"/>
        <w:gridCol w:w="3597"/>
        <w:gridCol w:w="473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73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评审内容</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restart"/>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资格性审查</w:t>
            </w: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营业执照</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未提供合法有效工商营业执照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continue"/>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资质条件</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continue"/>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法定代表人或授权代表资格</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continue"/>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其他</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投标人被行政监督部门作出禁止投标处罚且在有效期内的，或其他违反法律法规和招标文件规定的情形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restart"/>
            <w:tcBorders>
              <w:top w:val="single" w:color="auto" w:sz="6" w:space="0"/>
              <w:left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符合性审查</w:t>
            </w: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投标人名称</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与营业执照、资质证书等不一致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continue"/>
            <w:tcBorders>
              <w:left w:val="single" w:color="auto" w:sz="6" w:space="0"/>
              <w:right w:val="single" w:color="auto" w:sz="6" w:space="0"/>
            </w:tcBorders>
            <w:noWrap w:val="0"/>
            <w:vAlign w:val="center"/>
          </w:tcPr>
          <w:p>
            <w:pPr>
              <w:jc w:val="left"/>
              <w:rPr>
                <w:rFonts w:hint="eastAsia" w:ascii="宋体" w:hAnsi="宋体" w:eastAsia="宋体" w:cs="宋体"/>
                <w:highlight w:val="none"/>
              </w:rPr>
            </w:pP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投标文件签署</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未按招标文件要求加盖公章、无法定代表人或授权代表签字（签章）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continue"/>
            <w:tcBorders>
              <w:left w:val="single" w:color="auto" w:sz="6" w:space="0"/>
              <w:right w:val="single" w:color="auto" w:sz="6" w:space="0"/>
            </w:tcBorders>
            <w:noWrap w:val="0"/>
            <w:vAlign w:val="center"/>
          </w:tcPr>
          <w:p>
            <w:pPr>
              <w:jc w:val="left"/>
              <w:rPr>
                <w:rFonts w:hint="eastAsia" w:ascii="宋体" w:hAnsi="宋体" w:eastAsia="宋体" w:cs="宋体"/>
                <w:highlight w:val="none"/>
              </w:rPr>
            </w:pP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投标文件格式</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未按规定格式填写，实质性内容不全或关键字迹模糊、无法辨认</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continue"/>
            <w:tcBorders>
              <w:left w:val="single" w:color="auto" w:sz="6" w:space="0"/>
              <w:right w:val="single" w:color="auto" w:sz="6" w:space="0"/>
            </w:tcBorders>
            <w:noWrap w:val="0"/>
            <w:vAlign w:val="center"/>
          </w:tcPr>
          <w:p>
            <w:pPr>
              <w:jc w:val="left"/>
              <w:rPr>
                <w:rFonts w:hint="eastAsia" w:ascii="宋体" w:hAnsi="宋体" w:eastAsia="宋体" w:cs="宋体"/>
                <w:highlight w:val="none"/>
              </w:rPr>
            </w:pP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投标方案及报价</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递交两份或多份内容不同的投标文件，或在一份投标文件中对同一招标项目有两个或多个报价，且未声明哪一个有效的（按招标文件要求提交备选方案的除外）</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continue"/>
            <w:tcBorders>
              <w:left w:val="single" w:color="auto" w:sz="6" w:space="0"/>
              <w:right w:val="single" w:color="auto" w:sz="6" w:space="0"/>
            </w:tcBorders>
            <w:noWrap w:val="0"/>
            <w:vAlign w:val="center"/>
          </w:tcPr>
          <w:p>
            <w:pPr>
              <w:jc w:val="left"/>
              <w:rPr>
                <w:rFonts w:hint="eastAsia" w:ascii="宋体" w:hAnsi="宋体" w:eastAsia="宋体" w:cs="宋体"/>
                <w:highlight w:val="none"/>
              </w:rPr>
            </w:pP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投标有效期</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continue"/>
            <w:tcBorders>
              <w:left w:val="single" w:color="auto" w:sz="6" w:space="0"/>
              <w:right w:val="single" w:color="auto" w:sz="6" w:space="0"/>
            </w:tcBorders>
            <w:noWrap w:val="0"/>
            <w:vAlign w:val="center"/>
          </w:tcPr>
          <w:p>
            <w:pPr>
              <w:jc w:val="left"/>
              <w:rPr>
                <w:rFonts w:hint="eastAsia" w:ascii="宋体" w:hAnsi="宋体" w:eastAsia="宋体" w:cs="宋体"/>
                <w:highlight w:val="none"/>
              </w:rPr>
            </w:pP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交货时间、地点、质保期或付款方式</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36" w:type="dxa"/>
            <w:vMerge w:val="continue"/>
            <w:tcBorders>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p>
        </w:tc>
        <w:tc>
          <w:tcPr>
            <w:tcW w:w="3597"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投标保证金</w:t>
            </w:r>
          </w:p>
        </w:tc>
        <w:tc>
          <w:tcPr>
            <w:tcW w:w="473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highlight w:val="none"/>
              </w:rPr>
            </w:pPr>
            <w:r>
              <w:rPr>
                <w:rFonts w:hint="eastAsia" w:ascii="宋体" w:hAnsi="宋体" w:eastAsia="宋体" w:cs="宋体"/>
                <w:highlight w:val="none"/>
              </w:rPr>
              <w:t>不符合招标文件要求</w:t>
            </w:r>
          </w:p>
        </w:tc>
      </w:tr>
    </w:tbl>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rPr>
        <w:t>2.2技术</w:t>
      </w:r>
      <w:r>
        <w:rPr>
          <w:rFonts w:hint="eastAsia" w:ascii="宋体" w:hAnsi="宋体" w:eastAsia="宋体" w:cs="宋体"/>
          <w:b/>
          <w:bCs/>
          <w:sz w:val="24"/>
          <w:szCs w:val="24"/>
          <w:highlight w:val="white"/>
          <w:lang w:val="en-US" w:eastAsia="zh-CN"/>
        </w:rPr>
        <w:t>标</w:t>
      </w:r>
      <w:r>
        <w:rPr>
          <w:rFonts w:hint="eastAsia" w:ascii="宋体" w:hAnsi="宋体" w:eastAsia="宋体" w:cs="宋体"/>
          <w:b/>
          <w:bCs/>
          <w:sz w:val="24"/>
          <w:szCs w:val="24"/>
          <w:highlight w:val="white"/>
        </w:rPr>
        <w:t>、商务和报价评审内容及标准</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2.2.1评标委员会应对所有投标文件中货物技术参数、报价清单和售后服务等内容是否满足招标文件要求进行评审。全部满足招标文件实质性要求的，为合格；不合格的投标文件，不再进行后续评审。</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2.2.2最低投标报价（含一个或同时多个）低于其他有效投标人的投标报价平均值50%时，评标委员会应当要求该投标人作出书面说明并提供相关证明材料。该投标人不能合理说明或不能提供相关证明材料的，视作该投标为无效投标。</w:t>
      </w:r>
    </w:p>
    <w:p>
      <w:pPr>
        <w:spacing w:line="360" w:lineRule="exact"/>
        <w:rPr>
          <w:rFonts w:hint="eastAsia" w:ascii="宋体" w:hAnsi="宋体" w:eastAsia="宋体" w:cs="宋体"/>
          <w:sz w:val="24"/>
          <w:szCs w:val="24"/>
          <w:highlight w:val="white"/>
        </w:rPr>
      </w:pPr>
      <w:r>
        <w:rPr>
          <w:rFonts w:hint="eastAsia" w:ascii="宋体" w:hAnsi="宋体" w:eastAsia="宋体" w:cs="宋体"/>
          <w:b/>
          <w:bCs/>
          <w:sz w:val="24"/>
          <w:szCs w:val="24"/>
          <w:highlight w:val="white"/>
          <w:lang w:val="en-US" w:eastAsia="zh-CN"/>
        </w:rPr>
        <w:t>3</w:t>
      </w:r>
      <w:r>
        <w:rPr>
          <w:rFonts w:hint="eastAsia" w:ascii="宋体" w:hAnsi="宋体" w:eastAsia="宋体" w:cs="宋体"/>
          <w:b/>
          <w:bCs/>
          <w:sz w:val="24"/>
          <w:szCs w:val="24"/>
          <w:highlight w:val="white"/>
        </w:rPr>
        <w:t>．评审结果</w:t>
      </w:r>
      <w:r>
        <w:rPr>
          <w:rFonts w:hint="eastAsia" w:ascii="宋体" w:hAnsi="宋体" w:eastAsia="宋体" w:cs="宋体"/>
          <w:sz w:val="24"/>
          <w:szCs w:val="24"/>
          <w:highlight w:val="white"/>
        </w:rPr>
        <w:t xml:space="preserve">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3</w:t>
      </w:r>
      <w:r>
        <w:rPr>
          <w:rFonts w:hint="eastAsia" w:ascii="宋体" w:hAnsi="宋体" w:eastAsia="宋体" w:cs="宋体"/>
          <w:sz w:val="24"/>
          <w:szCs w:val="24"/>
          <w:highlight w:val="white"/>
        </w:rPr>
        <w:t>.1经评审合格的投标文件，评标委员会按投标报价由低到高顺序依次推荐</w:t>
      </w:r>
      <w:r>
        <w:rPr>
          <w:rFonts w:hint="eastAsia" w:ascii="宋体" w:hAnsi="宋体" w:eastAsia="宋体" w:cs="宋体"/>
          <w:sz w:val="24"/>
          <w:szCs w:val="24"/>
          <w:highlight w:val="white"/>
          <w:lang w:val="en-US" w:eastAsia="zh-CN"/>
        </w:rPr>
        <w:t>3</w:t>
      </w:r>
      <w:r>
        <w:rPr>
          <w:rFonts w:hint="eastAsia" w:ascii="宋体" w:hAnsi="宋体" w:eastAsia="宋体" w:cs="宋体"/>
          <w:sz w:val="24"/>
          <w:szCs w:val="24"/>
          <w:highlight w:val="white"/>
        </w:rPr>
        <w:t>名中标候选人。</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3</w:t>
      </w:r>
      <w:r>
        <w:rPr>
          <w:rFonts w:hint="eastAsia" w:ascii="宋体" w:hAnsi="宋体" w:eastAsia="宋体" w:cs="宋体"/>
          <w:sz w:val="24"/>
          <w:szCs w:val="24"/>
          <w:highlight w:val="white"/>
        </w:rPr>
        <w:t>.2评标委员会完成评标后，应当向招标人提交书面评标报告。</w:t>
      </w:r>
    </w:p>
    <w:p>
      <w:pPr>
        <w:spacing w:line="360" w:lineRule="exact"/>
        <w:rPr>
          <w:rFonts w:hint="eastAsia" w:ascii="宋体" w:hAnsi="宋体" w:eastAsia="宋体" w:cs="宋体"/>
          <w:sz w:val="24"/>
          <w:szCs w:val="24"/>
          <w:highlight w:val="white"/>
          <w:lang w:val="en-US" w:eastAsia="zh-CN"/>
        </w:rPr>
      </w:pP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lang w:val="en-US" w:eastAsia="zh-CN"/>
        </w:rPr>
        <w:t>4</w:t>
      </w:r>
      <w:r>
        <w:rPr>
          <w:rFonts w:hint="eastAsia" w:ascii="宋体" w:hAnsi="宋体" w:eastAsia="宋体" w:cs="宋体"/>
          <w:b/>
          <w:bCs/>
          <w:sz w:val="24"/>
          <w:szCs w:val="24"/>
          <w:highlight w:val="white"/>
        </w:rPr>
        <w:t>、例外情况</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.1当出现投标人投标报价相同时，评标委员会采用随机抽取方法确定排名顺序。</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.2当评标委员会认为各投标报价均较高时，可以否决全部投标。</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4</w:t>
      </w:r>
      <w:r>
        <w:rPr>
          <w:rFonts w:hint="eastAsia" w:ascii="宋体" w:hAnsi="宋体" w:eastAsia="宋体" w:cs="宋体"/>
          <w:sz w:val="24"/>
          <w:szCs w:val="24"/>
          <w:highlight w:val="white"/>
        </w:rPr>
        <w:t>.3招标文件条款存在含义不清或者相互矛盾的，评标委员会应当针对相应条款作出有利于相应投标人的结论。</w:t>
      </w:r>
    </w:p>
    <w:p>
      <w:pPr>
        <w:spacing w:line="360" w:lineRule="exact"/>
        <w:rPr>
          <w:rFonts w:hint="eastAsia" w:ascii="宋体" w:hAnsi="宋体" w:eastAsia="宋体" w:cs="宋体"/>
          <w:sz w:val="24"/>
          <w:szCs w:val="24"/>
          <w:highlight w:val="white"/>
        </w:rPr>
        <w:sectPr>
          <w:footerReference r:id="rId3" w:type="default"/>
          <w:footerReference r:id="rId4" w:type="even"/>
          <w:pgSz w:w="11907" w:h="16840"/>
          <w:pgMar w:top="1191" w:right="1116" w:bottom="1191" w:left="1191" w:header="851" w:footer="851" w:gutter="0"/>
          <w:pgBorders>
            <w:top w:val="none" w:sz="0" w:space="0"/>
            <w:left w:val="none" w:sz="0" w:space="0"/>
            <w:bottom w:val="none" w:sz="0" w:space="0"/>
            <w:right w:val="none" w:sz="0" w:space="0"/>
          </w:pgBorders>
          <w:cols w:space="720" w:num="1"/>
          <w:docGrid w:linePitch="312" w:charSpace="0"/>
        </w:sectPr>
      </w:pPr>
    </w:p>
    <w:p>
      <w:pPr>
        <w:spacing w:line="360" w:lineRule="exact"/>
        <w:jc w:val="center"/>
        <w:rPr>
          <w:rFonts w:hint="eastAsia" w:ascii="宋体" w:hAnsi="宋体" w:eastAsia="宋体" w:cs="宋体"/>
          <w:b/>
          <w:bCs/>
          <w:sz w:val="32"/>
          <w:szCs w:val="32"/>
          <w:highlight w:val="white"/>
          <w:lang w:val="en-US" w:eastAsia="zh-CN"/>
        </w:rPr>
      </w:pPr>
      <w:bookmarkStart w:id="3" w:name="EBb1d1273bda3749299bfde0cac9450fb2"/>
      <w:bookmarkEnd w:id="3"/>
      <w:r>
        <w:rPr>
          <w:rFonts w:hint="eastAsia" w:ascii="宋体" w:hAnsi="宋体" w:eastAsia="宋体" w:cs="宋体"/>
          <w:b/>
          <w:bCs/>
          <w:sz w:val="32"/>
          <w:szCs w:val="32"/>
          <w:highlight w:val="none"/>
        </w:rPr>
        <w:t>第</w:t>
      </w:r>
      <w:r>
        <w:rPr>
          <w:rFonts w:hint="eastAsia" w:ascii="宋体" w:hAnsi="宋体" w:eastAsia="宋体" w:cs="宋体"/>
          <w:b/>
          <w:bCs/>
          <w:sz w:val="32"/>
          <w:szCs w:val="32"/>
          <w:highlight w:val="none"/>
          <w:lang w:val="en-US" w:eastAsia="zh-CN"/>
        </w:rPr>
        <w:t>五</w:t>
      </w:r>
      <w:r>
        <w:rPr>
          <w:rFonts w:hint="eastAsia" w:ascii="宋体" w:hAnsi="宋体" w:eastAsia="宋体" w:cs="宋体"/>
          <w:b/>
          <w:bCs/>
          <w:sz w:val="32"/>
          <w:szCs w:val="32"/>
          <w:highlight w:val="none"/>
        </w:rPr>
        <w:t>章</w:t>
      </w:r>
      <w:r>
        <w:rPr>
          <w:rFonts w:hint="eastAsia" w:ascii="宋体" w:hAnsi="宋体" w:eastAsia="宋体" w:cs="宋体"/>
          <w:b/>
          <w:bCs/>
          <w:sz w:val="32"/>
          <w:szCs w:val="32"/>
          <w:highlight w:val="white"/>
          <w:lang w:val="en-US" w:eastAsia="zh-CN"/>
        </w:rPr>
        <w:t xml:space="preserve">  </w:t>
      </w:r>
      <w:r>
        <w:rPr>
          <w:rFonts w:hint="eastAsia" w:ascii="宋体" w:hAnsi="宋体" w:eastAsia="宋体" w:cs="宋体"/>
          <w:b/>
          <w:bCs/>
          <w:sz w:val="32"/>
          <w:szCs w:val="32"/>
          <w:highlight w:val="white"/>
        </w:rPr>
        <w:t>合同</w:t>
      </w:r>
      <w:r>
        <w:rPr>
          <w:rFonts w:hint="eastAsia" w:ascii="宋体" w:hAnsi="宋体" w:eastAsia="宋体" w:cs="宋体"/>
          <w:b/>
          <w:bCs/>
          <w:sz w:val="32"/>
          <w:szCs w:val="32"/>
          <w:highlight w:val="white"/>
          <w:lang w:val="en-US" w:eastAsia="zh-CN"/>
        </w:rPr>
        <w:t>条款和格式</w:t>
      </w:r>
    </w:p>
    <w:p>
      <w:pPr>
        <w:spacing w:line="360" w:lineRule="exact"/>
        <w:jc w:val="both"/>
        <w:rPr>
          <w:rFonts w:hint="eastAsia" w:ascii="宋体" w:hAnsi="宋体" w:eastAsia="宋体" w:cs="宋体"/>
          <w:b w:val="0"/>
          <w:bCs w:val="0"/>
          <w:sz w:val="24"/>
          <w:szCs w:val="24"/>
          <w:highlight w:val="white"/>
        </w:rPr>
      </w:pPr>
      <w:r>
        <w:rPr>
          <w:rFonts w:hint="eastAsia" w:ascii="宋体" w:hAnsi="宋体" w:eastAsia="宋体" w:cs="宋体"/>
          <w:b/>
          <w:bCs/>
          <w:sz w:val="24"/>
          <w:szCs w:val="24"/>
          <w:highlight w:val="white"/>
          <w:lang w:val="en-US" w:eastAsia="zh-CN"/>
        </w:rPr>
        <w:t>1、合同</w:t>
      </w:r>
      <w:r>
        <w:rPr>
          <w:rFonts w:hint="eastAsia" w:ascii="宋体" w:hAnsi="宋体" w:eastAsia="宋体" w:cs="宋体"/>
          <w:b/>
          <w:bCs/>
          <w:sz w:val="24"/>
          <w:szCs w:val="24"/>
          <w:highlight w:val="white"/>
        </w:rPr>
        <w:t>条款前附表</w:t>
      </w:r>
    </w:p>
    <w:tbl>
      <w:tblPr>
        <w:tblStyle w:val="14"/>
        <w:tblW w:w="95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序号</w:t>
            </w:r>
          </w:p>
        </w:tc>
        <w:tc>
          <w:tcPr>
            <w:tcW w:w="86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1</w:t>
            </w:r>
          </w:p>
        </w:tc>
        <w:tc>
          <w:tcPr>
            <w:tcW w:w="86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宋体" w:hAnsi="宋体" w:eastAsia="宋体" w:cs="宋体"/>
                <w:sz w:val="24"/>
                <w:szCs w:val="24"/>
                <w:highlight w:val="white"/>
                <w:lang w:val="en-US" w:eastAsia="zh-CN"/>
              </w:rPr>
            </w:pPr>
            <w:r>
              <w:rPr>
                <w:rFonts w:hint="eastAsia" w:ascii="宋体" w:hAnsi="宋体" w:eastAsia="宋体" w:cs="宋体"/>
                <w:sz w:val="24"/>
                <w:szCs w:val="24"/>
                <w:highlight w:val="white"/>
              </w:rPr>
              <w:t>履约地点为：</w:t>
            </w:r>
            <w:r>
              <w:rPr>
                <w:rFonts w:hint="eastAsia" w:ascii="宋体" w:hAnsi="宋体" w:cs="宋体"/>
                <w:sz w:val="24"/>
                <w:szCs w:val="24"/>
                <w:highlight w:val="white"/>
                <w:lang w:val="en-US" w:eastAsia="zh-CN"/>
              </w:rPr>
              <w:t>芜湖造船厂有限公司</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（注：由招标单位指定本项目实施）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2</w:t>
            </w:r>
          </w:p>
        </w:tc>
        <w:tc>
          <w:tcPr>
            <w:tcW w:w="86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lang w:eastAsia="zh-CN"/>
              </w:rPr>
            </w:pPr>
            <w:r>
              <w:rPr>
                <w:rFonts w:hint="eastAsia" w:ascii="宋体" w:hAnsi="宋体" w:eastAsia="宋体" w:cs="宋体"/>
                <w:sz w:val="24"/>
                <w:szCs w:val="24"/>
                <w:highlight w:val="white"/>
              </w:rPr>
              <w:t>付款应按下列条件进行： 按合同约定付款</w:t>
            </w:r>
            <w:r>
              <w:rPr>
                <w:rFonts w:hint="eastAsia" w:ascii="宋体" w:hAnsi="宋体" w:eastAsia="宋体" w:cs="宋体"/>
                <w:sz w:val="24"/>
                <w:szCs w:val="24"/>
                <w:highlight w:val="whit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3</w:t>
            </w:r>
          </w:p>
        </w:tc>
        <w:tc>
          <w:tcPr>
            <w:tcW w:w="86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000000" w:themeColor="text1"/>
                <w:sz w:val="24"/>
                <w:szCs w:val="24"/>
                <w:highlight w:val="white"/>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质量技术</w:t>
            </w:r>
            <w:r>
              <w:rPr>
                <w:rFonts w:hint="eastAsia" w:ascii="宋体" w:hAnsi="宋体" w:eastAsia="宋体" w:cs="宋体"/>
                <w:color w:val="000000" w:themeColor="text1"/>
                <w:lang w:val="en-US" w:eastAsia="zh-CN"/>
                <w14:textFill>
                  <w14:solidFill>
                    <w14:schemeClr w14:val="tx1"/>
                  </w14:solidFill>
                </w14:textFill>
              </w:rPr>
              <w:t>保障</w:t>
            </w:r>
            <w:r>
              <w:rPr>
                <w:rFonts w:hint="eastAsia" w:ascii="宋体" w:hAnsi="宋体" w:eastAsia="宋体" w:cs="宋体"/>
                <w:color w:val="000000" w:themeColor="text1"/>
                <w:sz w:val="24"/>
                <w:szCs w:val="24"/>
                <w:highlight w:val="white"/>
                <w:lang w:val="en-US" w:eastAsia="zh-CN"/>
                <w14:textFill>
                  <w14:solidFill>
                    <w14:schemeClr w14:val="tx1"/>
                  </w14:solidFill>
                </w14:textFill>
              </w:rPr>
              <w:t>：在合同中约定。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4</w:t>
            </w:r>
          </w:p>
        </w:tc>
        <w:tc>
          <w:tcPr>
            <w:tcW w:w="86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lang w:val="en-US" w:eastAsia="zh-CN"/>
              </w:rPr>
            </w:pPr>
            <w:r>
              <w:rPr>
                <w:rFonts w:hint="eastAsia" w:ascii="宋体" w:hAnsi="宋体" w:eastAsia="宋体" w:cs="宋体"/>
                <w:sz w:val="24"/>
                <w:szCs w:val="24"/>
                <w:highlight w:val="white"/>
                <w:lang w:val="en-US" w:eastAsia="zh-CN"/>
              </w:rPr>
              <w:t>安全责任：</w:t>
            </w:r>
            <w:r>
              <w:rPr>
                <w:rFonts w:hint="eastAsia" w:ascii="宋体" w:hAnsi="宋体" w:eastAsia="宋体" w:cs="宋体"/>
                <w:sz w:val="24"/>
                <w:szCs w:val="24"/>
                <w:highlight w:val="white"/>
              </w:rPr>
              <w:t>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5</w:t>
            </w:r>
          </w:p>
        </w:tc>
        <w:tc>
          <w:tcPr>
            <w:tcW w:w="86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lang w:val="en-US" w:eastAsia="zh-CN"/>
              </w:rPr>
            </w:pPr>
            <w:r>
              <w:rPr>
                <w:rFonts w:hint="eastAsia" w:ascii="宋体" w:hAnsi="宋体" w:eastAsia="宋体" w:cs="宋体"/>
                <w:sz w:val="24"/>
                <w:szCs w:val="24"/>
                <w:highlight w:val="white"/>
              </w:rPr>
              <w:t>本合同买方为：</w:t>
            </w:r>
            <w:r>
              <w:rPr>
                <w:rFonts w:hint="eastAsia" w:ascii="宋体" w:hAnsi="宋体" w:eastAsia="宋体" w:cs="宋体"/>
                <w:sz w:val="24"/>
                <w:szCs w:val="24"/>
                <w:highlight w:val="white"/>
                <w:lang w:val="en-US" w:eastAsia="zh-CN"/>
              </w:rPr>
              <w:t>芜湖造船厂有限公司</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交货/服务时间（供货/服务期）：</w:t>
            </w:r>
            <w:r>
              <w:rPr>
                <w:rFonts w:hint="eastAsia" w:ascii="宋体" w:hAnsi="宋体" w:eastAsia="宋体" w:cs="宋体"/>
                <w:sz w:val="24"/>
                <w:szCs w:val="24"/>
                <w:highlight w:val="white"/>
                <w:lang w:val="en-US" w:eastAsia="zh-CN"/>
              </w:rPr>
              <w:t>自发出中标通知书之日起至2022年12月31日止</w:t>
            </w:r>
            <w:r>
              <w:rPr>
                <w:rFonts w:hint="eastAsia" w:ascii="宋体" w:hAnsi="宋体" w:eastAsia="宋体" w:cs="宋体"/>
                <w:sz w:val="24"/>
                <w:szCs w:val="24"/>
                <w:highlight w:val="white"/>
              </w:rPr>
              <w:t>（具体实施时间由招标人指定）</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交货/服务地点：业主指定</w:t>
            </w:r>
          </w:p>
        </w:tc>
      </w:tr>
    </w:tbl>
    <w:p>
      <w:pPr>
        <w:spacing w:line="360" w:lineRule="exact"/>
        <w:jc w:val="both"/>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2、合同格式模板</w:t>
      </w:r>
    </w:p>
    <w:p>
      <w:pPr>
        <w:jc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35KV高压开关柜维保</w:t>
      </w:r>
      <w:r>
        <w:rPr>
          <w:rFonts w:hint="eastAsia" w:ascii="宋体" w:hAnsi="宋体" w:eastAsia="宋体" w:cs="宋体"/>
          <w:b/>
          <w:sz w:val="32"/>
          <w:szCs w:val="32"/>
        </w:rPr>
        <w:t>合同</w:t>
      </w:r>
      <w:r>
        <w:rPr>
          <w:rFonts w:hint="eastAsia" w:ascii="宋体" w:hAnsi="宋体" w:eastAsia="宋体" w:cs="宋体"/>
          <w:b/>
          <w:sz w:val="32"/>
          <w:szCs w:val="32"/>
          <w:lang w:eastAsia="zh-CN"/>
        </w:rPr>
        <w:t>（</w:t>
      </w:r>
      <w:r>
        <w:rPr>
          <w:rFonts w:hint="eastAsia" w:ascii="宋体" w:hAnsi="宋体" w:eastAsia="宋体" w:cs="宋体"/>
          <w:b/>
          <w:sz w:val="32"/>
          <w:szCs w:val="32"/>
          <w:lang w:val="en-US" w:eastAsia="zh-CN"/>
        </w:rPr>
        <w:t>模板）</w:t>
      </w:r>
    </w:p>
    <w:p>
      <w:pPr>
        <w:jc w:val="both"/>
        <w:rPr>
          <w:rFonts w:hint="eastAsia" w:ascii="宋体" w:hAnsi="宋体" w:eastAsia="宋体" w:cs="宋体"/>
          <w:b/>
          <w:sz w:val="32"/>
          <w:szCs w:val="32"/>
        </w:rPr>
      </w:pPr>
      <w:r>
        <w:rPr>
          <w:rFonts w:hint="eastAsia" w:ascii="宋体" w:hAnsi="宋体" w:eastAsia="宋体" w:cs="宋体"/>
          <w:sz w:val="24"/>
        </w:rPr>
        <w:t xml:space="preserve">甲方：                   </w:t>
      </w:r>
      <w:r>
        <w:rPr>
          <w:rFonts w:hint="eastAsia" w:ascii="宋体" w:hAnsi="宋体" w:eastAsia="宋体" w:cs="宋体"/>
          <w:sz w:val="24"/>
          <w:lang w:val="en-US" w:eastAsia="zh-CN"/>
        </w:rPr>
        <w:t xml:space="preserve">                  </w:t>
      </w:r>
      <w:r>
        <w:rPr>
          <w:rFonts w:hint="eastAsia" w:ascii="宋体" w:hAnsi="宋体" w:eastAsia="宋体" w:cs="宋体"/>
          <w:sz w:val="24"/>
        </w:rPr>
        <w:t>合同编号：</w:t>
      </w:r>
    </w:p>
    <w:p>
      <w:pPr>
        <w:rPr>
          <w:rFonts w:hint="eastAsia" w:ascii="宋体" w:hAnsi="宋体" w:eastAsia="宋体" w:cs="宋体"/>
          <w:sz w:val="24"/>
        </w:rPr>
      </w:pPr>
      <w:r>
        <w:rPr>
          <w:rFonts w:hint="eastAsia" w:ascii="宋体" w:hAnsi="宋体" w:eastAsia="宋体" w:cs="宋体"/>
          <w:sz w:val="24"/>
        </w:rPr>
        <w:t xml:space="preserve">乙方：                 </w:t>
      </w:r>
      <w:r>
        <w:rPr>
          <w:rFonts w:hint="eastAsia" w:ascii="宋体" w:hAnsi="宋体" w:eastAsia="宋体" w:cs="宋体"/>
          <w:sz w:val="24"/>
          <w:lang w:val="en-US" w:eastAsia="zh-CN"/>
        </w:rPr>
        <w:t xml:space="preserve">                    </w:t>
      </w:r>
      <w:r>
        <w:rPr>
          <w:rFonts w:hint="eastAsia" w:ascii="宋体" w:hAnsi="宋体" w:eastAsia="宋体" w:cs="宋体"/>
          <w:sz w:val="24"/>
        </w:rPr>
        <w:t>签订地点：</w:t>
      </w:r>
    </w:p>
    <w:p>
      <w:pPr>
        <w:rPr>
          <w:rFonts w:hint="eastAsia" w:ascii="宋体" w:hAnsi="宋体" w:eastAsia="宋体" w:cs="宋体"/>
          <w:sz w:val="24"/>
          <w:u w:val="single"/>
        </w:rPr>
      </w:pPr>
      <w:r>
        <w:rPr>
          <w:rFonts w:hint="eastAsia" w:ascii="宋体" w:hAnsi="宋体" w:eastAsia="宋体" w:cs="宋体"/>
          <w:sz w:val="24"/>
        </w:rPr>
        <w:t xml:space="preserve">                                           签订时间：</w:t>
      </w:r>
    </w:p>
    <w:p>
      <w:pPr>
        <w:jc w:val="both"/>
        <w:rPr>
          <w:rFonts w:hint="eastAsia" w:ascii="宋体" w:hAnsi="宋体" w:eastAsia="宋体" w:cs="宋体"/>
          <w:sz w:val="24"/>
        </w:rPr>
      </w:pPr>
      <w:r>
        <w:rPr>
          <w:rFonts w:hint="eastAsia" w:ascii="宋体" w:hAnsi="宋体" w:eastAsia="宋体" w:cs="宋体"/>
          <w:sz w:val="24"/>
        </w:rPr>
        <w:t>一、项目、数量及费用金额</w:t>
      </w:r>
    </w:p>
    <w:tbl>
      <w:tblPr>
        <w:tblStyle w:val="14"/>
        <w:tblW w:w="951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1429"/>
        <w:gridCol w:w="1430"/>
        <w:gridCol w:w="1024"/>
        <w:gridCol w:w="1024"/>
        <w:gridCol w:w="1193"/>
        <w:gridCol w:w="123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15" w:type="dxa"/>
            <w:noWrap w:val="0"/>
            <w:vAlign w:val="top"/>
          </w:tcPr>
          <w:p>
            <w:pPr>
              <w:jc w:val="both"/>
              <w:rPr>
                <w:rFonts w:hint="eastAsia" w:ascii="宋体" w:hAnsi="宋体" w:eastAsia="宋体" w:cs="宋体"/>
                <w:sz w:val="24"/>
              </w:rPr>
            </w:pPr>
            <w:r>
              <w:rPr>
                <w:rFonts w:hint="eastAsia" w:ascii="宋体" w:hAnsi="宋体" w:eastAsia="宋体" w:cs="宋体"/>
                <w:sz w:val="24"/>
              </w:rPr>
              <w:t>序号</w:t>
            </w:r>
          </w:p>
        </w:tc>
        <w:tc>
          <w:tcPr>
            <w:tcW w:w="1429" w:type="dxa"/>
            <w:noWrap w:val="0"/>
            <w:vAlign w:val="top"/>
          </w:tcPr>
          <w:p>
            <w:pPr>
              <w:jc w:val="center"/>
              <w:rPr>
                <w:rFonts w:hint="eastAsia" w:ascii="宋体" w:hAnsi="宋体" w:eastAsia="宋体" w:cs="宋体"/>
                <w:sz w:val="24"/>
              </w:rPr>
            </w:pPr>
            <w:r>
              <w:rPr>
                <w:rFonts w:hint="eastAsia" w:ascii="宋体" w:hAnsi="宋体" w:eastAsia="宋体" w:cs="宋体"/>
                <w:sz w:val="24"/>
              </w:rPr>
              <w:t>名称</w:t>
            </w:r>
          </w:p>
        </w:tc>
        <w:tc>
          <w:tcPr>
            <w:tcW w:w="1430" w:type="dxa"/>
            <w:noWrap w:val="0"/>
            <w:vAlign w:val="top"/>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型号规格</w:t>
            </w:r>
          </w:p>
        </w:tc>
        <w:tc>
          <w:tcPr>
            <w:tcW w:w="1024" w:type="dxa"/>
            <w:noWrap w:val="0"/>
            <w:vAlign w:val="top"/>
          </w:tcPr>
          <w:p>
            <w:pPr>
              <w:jc w:val="both"/>
              <w:rPr>
                <w:rFonts w:hint="eastAsia" w:ascii="宋体" w:hAnsi="宋体" w:eastAsia="宋体" w:cs="宋体"/>
                <w:sz w:val="24"/>
              </w:rPr>
            </w:pPr>
            <w:r>
              <w:rPr>
                <w:rFonts w:hint="eastAsia" w:ascii="宋体" w:hAnsi="宋体" w:eastAsia="宋体" w:cs="宋体"/>
                <w:sz w:val="24"/>
              </w:rPr>
              <w:t>单位</w:t>
            </w:r>
          </w:p>
        </w:tc>
        <w:tc>
          <w:tcPr>
            <w:tcW w:w="1024" w:type="dxa"/>
            <w:noWrap w:val="0"/>
            <w:vAlign w:val="top"/>
          </w:tcPr>
          <w:p>
            <w:pPr>
              <w:jc w:val="both"/>
              <w:rPr>
                <w:rFonts w:hint="eastAsia" w:ascii="宋体" w:hAnsi="宋体" w:eastAsia="宋体" w:cs="宋体"/>
                <w:sz w:val="24"/>
                <w:lang w:val="en-US" w:eastAsia="zh-CN"/>
              </w:rPr>
            </w:pPr>
            <w:r>
              <w:rPr>
                <w:rFonts w:hint="eastAsia" w:ascii="宋体" w:hAnsi="宋体" w:eastAsia="宋体" w:cs="宋体"/>
                <w:sz w:val="24"/>
                <w:lang w:val="en-US" w:eastAsia="zh-CN"/>
              </w:rPr>
              <w:t>数量</w:t>
            </w:r>
          </w:p>
        </w:tc>
        <w:tc>
          <w:tcPr>
            <w:tcW w:w="1193" w:type="dxa"/>
            <w:noWrap w:val="0"/>
            <w:vAlign w:val="top"/>
          </w:tcPr>
          <w:p>
            <w:pPr>
              <w:jc w:val="both"/>
              <w:rPr>
                <w:rFonts w:hint="eastAsia" w:ascii="宋体" w:hAnsi="宋体" w:eastAsia="宋体" w:cs="宋体"/>
                <w:sz w:val="24"/>
              </w:rPr>
            </w:pPr>
            <w:r>
              <w:rPr>
                <w:rFonts w:hint="eastAsia" w:ascii="宋体" w:hAnsi="宋体" w:eastAsia="宋体" w:cs="宋体"/>
                <w:sz w:val="24"/>
              </w:rPr>
              <w:t>单价（元）</w:t>
            </w:r>
          </w:p>
        </w:tc>
        <w:tc>
          <w:tcPr>
            <w:tcW w:w="1235" w:type="dxa"/>
            <w:noWrap w:val="0"/>
            <w:vAlign w:val="top"/>
          </w:tcPr>
          <w:p>
            <w:pPr>
              <w:jc w:val="both"/>
              <w:rPr>
                <w:rFonts w:hint="eastAsia" w:ascii="宋体" w:hAnsi="宋体" w:eastAsia="宋体" w:cs="宋体"/>
                <w:sz w:val="24"/>
              </w:rPr>
            </w:pPr>
            <w:r>
              <w:rPr>
                <w:rFonts w:hint="eastAsia" w:ascii="宋体" w:hAnsi="宋体" w:cs="宋体"/>
                <w:sz w:val="24"/>
                <w:lang w:val="en-US" w:eastAsia="zh-CN"/>
              </w:rPr>
              <w:t>小计</w:t>
            </w:r>
            <w:r>
              <w:rPr>
                <w:rFonts w:hint="eastAsia" w:ascii="宋体" w:hAnsi="宋体" w:eastAsia="宋体" w:cs="宋体"/>
                <w:sz w:val="24"/>
              </w:rPr>
              <w:t>（元）</w:t>
            </w:r>
          </w:p>
        </w:tc>
        <w:tc>
          <w:tcPr>
            <w:tcW w:w="1365" w:type="dxa"/>
            <w:noWrap w:val="0"/>
            <w:vAlign w:val="top"/>
          </w:tcPr>
          <w:p>
            <w:pPr>
              <w:jc w:val="both"/>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noWrap w:val="0"/>
            <w:vAlign w:val="center"/>
          </w:tcPr>
          <w:p>
            <w:pPr>
              <w:jc w:val="both"/>
              <w:rPr>
                <w:rFonts w:hint="eastAsia" w:ascii="宋体" w:hAnsi="宋体" w:eastAsia="宋体" w:cs="宋体"/>
                <w:sz w:val="24"/>
              </w:rPr>
            </w:pPr>
          </w:p>
        </w:tc>
        <w:tc>
          <w:tcPr>
            <w:tcW w:w="1429" w:type="dxa"/>
            <w:noWrap w:val="0"/>
            <w:vAlign w:val="center"/>
          </w:tcPr>
          <w:p>
            <w:pPr>
              <w:jc w:val="both"/>
              <w:rPr>
                <w:rFonts w:hint="eastAsia" w:ascii="宋体" w:hAnsi="宋体" w:eastAsia="宋体" w:cs="宋体"/>
                <w:sz w:val="24"/>
              </w:rPr>
            </w:pPr>
          </w:p>
        </w:tc>
        <w:tc>
          <w:tcPr>
            <w:tcW w:w="1430" w:type="dxa"/>
            <w:noWrap w:val="0"/>
            <w:vAlign w:val="center"/>
          </w:tcPr>
          <w:p>
            <w:pPr>
              <w:jc w:val="both"/>
              <w:rPr>
                <w:rFonts w:hint="eastAsia" w:ascii="宋体" w:hAnsi="宋体" w:eastAsia="宋体" w:cs="宋体"/>
                <w:sz w:val="24"/>
              </w:rPr>
            </w:pPr>
          </w:p>
        </w:tc>
        <w:tc>
          <w:tcPr>
            <w:tcW w:w="1024" w:type="dxa"/>
            <w:noWrap w:val="0"/>
            <w:vAlign w:val="center"/>
          </w:tcPr>
          <w:p>
            <w:pPr>
              <w:jc w:val="both"/>
              <w:rPr>
                <w:rFonts w:hint="eastAsia" w:ascii="宋体" w:hAnsi="宋体" w:eastAsia="宋体" w:cs="宋体"/>
                <w:sz w:val="24"/>
              </w:rPr>
            </w:pPr>
          </w:p>
        </w:tc>
        <w:tc>
          <w:tcPr>
            <w:tcW w:w="1024" w:type="dxa"/>
            <w:noWrap w:val="0"/>
            <w:vAlign w:val="center"/>
          </w:tcPr>
          <w:p>
            <w:pPr>
              <w:jc w:val="both"/>
              <w:rPr>
                <w:rFonts w:hint="eastAsia" w:ascii="宋体" w:hAnsi="宋体" w:eastAsia="宋体" w:cs="宋体"/>
                <w:sz w:val="24"/>
              </w:rPr>
            </w:pPr>
          </w:p>
        </w:tc>
        <w:tc>
          <w:tcPr>
            <w:tcW w:w="1193" w:type="dxa"/>
            <w:noWrap w:val="0"/>
            <w:vAlign w:val="center"/>
          </w:tcPr>
          <w:p>
            <w:pPr>
              <w:jc w:val="both"/>
              <w:rPr>
                <w:rFonts w:hint="eastAsia" w:ascii="宋体" w:hAnsi="宋体" w:eastAsia="宋体" w:cs="宋体"/>
                <w:sz w:val="24"/>
              </w:rPr>
            </w:pPr>
          </w:p>
        </w:tc>
        <w:tc>
          <w:tcPr>
            <w:tcW w:w="1235" w:type="dxa"/>
            <w:noWrap w:val="0"/>
            <w:vAlign w:val="center"/>
          </w:tcPr>
          <w:p>
            <w:pPr>
              <w:jc w:val="both"/>
              <w:rPr>
                <w:rFonts w:hint="eastAsia" w:ascii="宋体" w:hAnsi="宋体" w:eastAsia="宋体" w:cs="宋体"/>
                <w:sz w:val="24"/>
              </w:rPr>
            </w:pPr>
          </w:p>
        </w:tc>
        <w:tc>
          <w:tcPr>
            <w:tcW w:w="1365" w:type="dxa"/>
            <w:noWrap w:val="0"/>
            <w:vAlign w:val="center"/>
          </w:tcPr>
          <w:p>
            <w:pPr>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5" w:type="dxa"/>
            <w:gridSpan w:val="8"/>
            <w:noWrap w:val="0"/>
            <w:vAlign w:val="top"/>
          </w:tcPr>
          <w:p>
            <w:pPr>
              <w:jc w:val="both"/>
              <w:rPr>
                <w:rFonts w:hint="eastAsia" w:ascii="宋体" w:hAnsi="宋体" w:eastAsia="宋体" w:cs="宋体"/>
                <w:sz w:val="24"/>
              </w:rPr>
            </w:pPr>
            <w:r>
              <w:rPr>
                <w:rFonts w:hint="eastAsia" w:ascii="宋体" w:hAnsi="宋体" w:eastAsia="宋体" w:cs="宋体"/>
                <w:sz w:val="24"/>
              </w:rPr>
              <w:t>注：</w:t>
            </w:r>
          </w:p>
          <w:p>
            <w:pPr>
              <w:numPr>
                <w:ilvl w:val="0"/>
                <w:numId w:val="2"/>
              </w:numPr>
              <w:jc w:val="both"/>
              <w:rPr>
                <w:rFonts w:hint="eastAsia" w:ascii="宋体" w:hAnsi="宋体" w:eastAsia="宋体" w:cs="宋体"/>
                <w:sz w:val="24"/>
              </w:rPr>
            </w:pPr>
            <w:r>
              <w:rPr>
                <w:rFonts w:hint="eastAsia" w:ascii="宋体" w:hAnsi="宋体" w:cs="宋体"/>
                <w:sz w:val="24"/>
                <w:szCs w:val="24"/>
                <w:highlight w:val="white"/>
                <w:lang w:val="en-US" w:eastAsia="zh-CN"/>
              </w:rPr>
              <w:t>项目施工界面：以上清单中9台35KV高压开关柜的元器件维保更换及试验，并配合甲方人员现场的停送电工作及可能发生的故障应急抢修处理工作。</w:t>
            </w:r>
            <w:r>
              <w:rPr>
                <w:rFonts w:hint="eastAsia" w:ascii="宋体" w:hAnsi="宋体" w:eastAsia="宋体" w:cs="宋体"/>
                <w:sz w:val="24"/>
                <w:szCs w:val="24"/>
                <w:highlight w:val="white"/>
              </w:rPr>
              <w:t xml:space="preserve"> </w:t>
            </w:r>
          </w:p>
          <w:p>
            <w:pPr>
              <w:numPr>
                <w:ilvl w:val="0"/>
                <w:numId w:val="2"/>
              </w:numPr>
              <w:jc w:val="both"/>
              <w:rPr>
                <w:rFonts w:hint="eastAsia" w:ascii="宋体" w:hAnsi="宋体" w:eastAsia="宋体" w:cs="宋体"/>
                <w:sz w:val="24"/>
              </w:rPr>
            </w:pPr>
            <w:r>
              <w:rPr>
                <w:rFonts w:hint="eastAsia" w:ascii="宋体" w:hAnsi="宋体" w:eastAsia="宋体" w:cs="宋体"/>
                <w:sz w:val="24"/>
              </w:rPr>
              <w:t>合同税票为</w:t>
            </w:r>
            <w:r>
              <w:rPr>
                <w:rFonts w:hint="eastAsia" w:ascii="宋体" w:hAnsi="宋体" w:cs="宋体"/>
                <w:sz w:val="24"/>
                <w:lang w:val="en-US" w:eastAsia="zh-CN"/>
              </w:rPr>
              <w:t>*</w:t>
            </w:r>
            <w:r>
              <w:rPr>
                <w:rFonts w:hint="eastAsia" w:ascii="宋体" w:hAnsi="宋体" w:eastAsia="宋体" w:cs="宋体"/>
                <w:sz w:val="24"/>
              </w:rPr>
              <w:t>%增值税专用发票；</w:t>
            </w:r>
          </w:p>
          <w:p>
            <w:pPr>
              <w:jc w:val="both"/>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lang w:val="en-US" w:eastAsia="zh-CN"/>
              </w:rPr>
              <w:t>、</w:t>
            </w:r>
            <w:r>
              <w:rPr>
                <w:rFonts w:hint="eastAsia" w:ascii="宋体" w:hAnsi="宋体" w:eastAsia="宋体" w:cs="宋体"/>
                <w:sz w:val="24"/>
              </w:rPr>
              <w:t>以上合同价格含运输费、安装</w:t>
            </w:r>
            <w:r>
              <w:rPr>
                <w:rFonts w:hint="eastAsia" w:ascii="宋体" w:hAnsi="宋体" w:cs="宋体"/>
                <w:sz w:val="24"/>
                <w:lang w:val="en-US" w:eastAsia="zh-CN"/>
              </w:rPr>
              <w:t>拆除</w:t>
            </w:r>
            <w:r>
              <w:rPr>
                <w:rFonts w:hint="eastAsia" w:ascii="宋体" w:hAnsi="宋体" w:eastAsia="宋体" w:cs="宋体"/>
                <w:sz w:val="24"/>
              </w:rPr>
              <w:t>费、</w:t>
            </w:r>
            <w:r>
              <w:rPr>
                <w:rFonts w:hint="eastAsia" w:ascii="宋体" w:hAnsi="宋体" w:cs="宋体"/>
                <w:sz w:val="24"/>
                <w:lang w:val="en-US" w:eastAsia="zh-CN"/>
              </w:rPr>
              <w:t>辅材费</w:t>
            </w:r>
            <w:r>
              <w:rPr>
                <w:rFonts w:hint="eastAsia" w:ascii="宋体" w:hAnsi="宋体" w:cs="宋体"/>
                <w:sz w:val="24"/>
                <w:lang w:eastAsia="zh-CN"/>
              </w:rPr>
              <w:t>、</w:t>
            </w:r>
            <w:r>
              <w:rPr>
                <w:rFonts w:hint="eastAsia" w:ascii="宋体" w:hAnsi="宋体" w:eastAsia="宋体" w:cs="宋体"/>
                <w:sz w:val="24"/>
              </w:rPr>
              <w:t>人工费等有关的一切费用；</w:t>
            </w:r>
          </w:p>
        </w:tc>
      </w:tr>
    </w:tbl>
    <w:p>
      <w:pPr>
        <w:numPr>
          <w:ilvl w:val="0"/>
          <w:numId w:val="3"/>
        </w:numPr>
        <w:jc w:val="both"/>
        <w:rPr>
          <w:rFonts w:hint="eastAsia" w:ascii="宋体" w:hAnsi="宋体" w:eastAsia="宋体" w:cs="宋体"/>
          <w:sz w:val="24"/>
        </w:rPr>
      </w:pPr>
      <w:r>
        <w:rPr>
          <w:rFonts w:hint="eastAsia" w:ascii="宋体" w:hAnsi="宋体" w:eastAsia="宋体" w:cs="宋体"/>
          <w:sz w:val="24"/>
        </w:rPr>
        <w:t>项目约定的其他条件</w:t>
      </w:r>
    </w:p>
    <w:p>
      <w:pPr>
        <w:numPr>
          <w:ilvl w:val="0"/>
          <w:numId w:val="4"/>
        </w:numP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乙方应具有从事35KV</w:t>
      </w:r>
      <w:r>
        <w:rPr>
          <w:rFonts w:hint="eastAsia" w:ascii="宋体" w:hAnsi="宋体" w:cs="宋体"/>
          <w:color w:val="000000" w:themeColor="text1"/>
          <w:sz w:val="24"/>
          <w:lang w:val="en-US" w:eastAsia="zh-CN"/>
          <w14:textFill>
            <w14:solidFill>
              <w14:schemeClr w14:val="tx1"/>
            </w14:solidFill>
          </w14:textFill>
        </w:rPr>
        <w:t>及</w:t>
      </w:r>
      <w:r>
        <w:rPr>
          <w:rFonts w:hint="eastAsia" w:ascii="宋体" w:hAnsi="宋体" w:eastAsia="宋体" w:cs="宋体"/>
          <w:color w:val="000000" w:themeColor="text1"/>
          <w:sz w:val="24"/>
          <w:lang w:val="en-US" w:eastAsia="zh-CN"/>
          <w14:textFill>
            <w14:solidFill>
              <w14:schemeClr w14:val="tx1"/>
            </w14:solidFill>
          </w14:textFill>
        </w:rPr>
        <w:t>以下电压等级电力设施的安装、维修、试验</w:t>
      </w:r>
      <w:r>
        <w:rPr>
          <w:rFonts w:hint="eastAsia" w:ascii="宋体" w:hAnsi="宋体" w:cs="宋体"/>
          <w:color w:val="000000" w:themeColor="text1"/>
          <w:sz w:val="24"/>
          <w:lang w:val="en-US" w:eastAsia="zh-CN"/>
          <w14:textFill>
            <w14:solidFill>
              <w14:schemeClr w14:val="tx1"/>
            </w14:solidFill>
          </w14:textFill>
        </w:rPr>
        <w:t>的资质</w:t>
      </w:r>
      <w:r>
        <w:rPr>
          <w:rFonts w:hint="eastAsia" w:ascii="宋体" w:hAnsi="宋体" w:eastAsia="宋体" w:cs="宋体"/>
          <w:color w:val="000000" w:themeColor="text1"/>
          <w:sz w:val="24"/>
          <w:lang w:val="en-US" w:eastAsia="zh-CN"/>
          <w14:textFill>
            <w14:solidFill>
              <w14:schemeClr w14:val="tx1"/>
            </w14:solidFill>
          </w14:textFill>
        </w:rPr>
        <w:t>。</w:t>
      </w:r>
    </w:p>
    <w:p>
      <w:pPr>
        <w:numPr>
          <w:ilvl w:val="0"/>
          <w:numId w:val="0"/>
        </w:numP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lang w:val="en-US" w:eastAsia="zh-CN"/>
          <w14:textFill>
            <w14:solidFill>
              <w14:schemeClr w14:val="tx1"/>
            </w14:solidFill>
          </w14:textFill>
        </w:rPr>
        <w:t>本项目质量标准参照国家电力行业标准《电气设备预防性试验规程》执行，乙方应依据《电气设备预防性试验规程》中的内容要求进行安装维修保养和预防性试验；</w:t>
      </w:r>
    </w:p>
    <w:p>
      <w:pPr>
        <w:numPr>
          <w:ilvl w:val="0"/>
          <w:numId w:val="0"/>
        </w:numP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lang w:val="en-US" w:eastAsia="zh-CN"/>
          <w14:textFill>
            <w14:solidFill>
              <w14:schemeClr w14:val="tx1"/>
            </w14:solidFill>
          </w14:textFill>
        </w:rPr>
        <w:t>乙方提供的配件材料</w:t>
      </w:r>
      <w:r>
        <w:rPr>
          <w:rFonts w:hint="eastAsia" w:ascii="宋体" w:hAnsi="宋体" w:eastAsia="宋体" w:cs="宋体"/>
          <w:color w:val="000000" w:themeColor="text1"/>
          <w:sz w:val="24"/>
          <w:lang w:val="en-US" w:eastAsia="zh-CN"/>
          <w14:textFill>
            <w14:solidFill>
              <w14:schemeClr w14:val="tx1"/>
            </w14:solidFill>
          </w14:textFill>
        </w:rPr>
        <w:t>必须符合国家质量技术标准；</w:t>
      </w:r>
      <w:r>
        <w:rPr>
          <w:rFonts w:hint="eastAsia" w:ascii="宋体" w:hAnsi="宋体" w:eastAsia="宋体" w:cs="宋体"/>
          <w:color w:val="000000" w:themeColor="text1"/>
          <w:sz w:val="24"/>
          <w:lang w:val="en-US" w:eastAsia="zh-CN"/>
          <w14:textFill>
            <w14:solidFill>
              <w14:schemeClr w14:val="tx1"/>
            </w14:solidFill>
          </w14:textFill>
        </w:rPr>
        <w:t>如乙方提供的配件材料</w:t>
      </w:r>
      <w:r>
        <w:rPr>
          <w:rFonts w:hint="eastAsia" w:ascii="宋体" w:hAnsi="宋体" w:eastAsia="宋体" w:cs="宋体"/>
          <w:color w:val="000000" w:themeColor="text1"/>
          <w:sz w:val="24"/>
          <w:lang w:val="en-US" w:eastAsia="zh-CN"/>
          <w14:textFill>
            <w14:solidFill>
              <w14:schemeClr w14:val="tx1"/>
            </w14:solidFill>
          </w14:textFill>
        </w:rPr>
        <w:t>不符合质量技术标准，甲方有权要求乙方重新更换或解除合同，造成甲方损失的，乙方应负责赔偿。</w:t>
      </w:r>
    </w:p>
    <w:p>
      <w:pPr>
        <w:numPr>
          <w:ilvl w:val="0"/>
          <w:numId w:val="0"/>
        </w:numP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4、乙方应安排持有高压电工进网作业许可证和相关上岗操作资格的作业人员进行现场作业施工，且应使用经计量单位校准合格的实验仪器和工具；</w:t>
      </w:r>
    </w:p>
    <w:p>
      <w:pPr>
        <w:numPr>
          <w:ilvl w:val="0"/>
          <w:numId w:val="0"/>
        </w:numP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5、所有现场的停送电及倒闸操作均由甲方单位配电站房运行人员进行执行操作，乙方接到甲方工作许可方可开始工作；</w:t>
      </w:r>
    </w:p>
    <w:p>
      <w:pPr>
        <w:numPr>
          <w:ilvl w:val="0"/>
          <w:numId w:val="0"/>
        </w:numP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6、乙方在维保和试验过程中，对自身安全负责，并确保他人安全。乙方施工人员进入现场施工前必须先进行验电、放电、挂接地线、挂设警示标识、围栏等安全防护措施；</w:t>
      </w:r>
    </w:p>
    <w:p>
      <w:pPr>
        <w:numPr>
          <w:ilvl w:val="0"/>
          <w:numId w:val="0"/>
        </w:numP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7、乙方在施工过程中，必须遵守安全操作规程和甲方公司规章制度，如乙方违反甲方公司规章制度给甲方造成的任何损失，将由乙方承担责任；</w:t>
      </w:r>
    </w:p>
    <w:p>
      <w:pPr>
        <w:numPr>
          <w:ilvl w:val="0"/>
          <w:numId w:val="0"/>
        </w:numP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8、乙方因工作失误（技能欠缺、安装维修迟缓或误操作所引起事故扩大），造成的甲方损失，由乙方负责承担全部赔偿；</w:t>
      </w:r>
    </w:p>
    <w:p>
      <w:pPr>
        <w:numPr>
          <w:ilvl w:val="0"/>
          <w:numId w:val="0"/>
        </w:numP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9、乙方在施工维护过程中出现安全事故，包括伤亡事故均由乙方自负，甲方不承担任何责任；</w:t>
      </w:r>
    </w:p>
    <w:p>
      <w:pPr>
        <w:numPr>
          <w:ilvl w:val="0"/>
          <w:numId w:val="0"/>
        </w:numP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10、施工完毕，需将设备恢复原状，经甲乙双方检查无误后，安装柜门，清理现场；</w:t>
      </w:r>
    </w:p>
    <w:p>
      <w:pPr>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w:t>
      </w:r>
      <w:r>
        <w:rPr>
          <w:rFonts w:hint="eastAsia" w:ascii="宋体" w:hAnsi="宋体" w:eastAsia="宋体" w:cs="宋体"/>
          <w:color w:val="000000" w:themeColor="text1"/>
          <w:sz w:val="24"/>
          <w:lang w:val="en-US" w:eastAsia="zh-CN"/>
          <w14:textFill>
            <w14:solidFill>
              <w14:schemeClr w14:val="tx1"/>
            </w14:solidFill>
          </w14:textFill>
        </w:rPr>
        <w:t>、保险及证照：乙方须办理与（设备）相关的保险及证照，并确保乙方操作人员具备相关操作证件。如法律法规规章对乙方经营资格有特定要求的，乙方必须具备相关资质。</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12</w:t>
      </w:r>
      <w:r>
        <w:rPr>
          <w:rFonts w:hint="eastAsia" w:ascii="宋体" w:hAnsi="宋体" w:eastAsia="宋体" w:cs="宋体"/>
          <w:color w:val="000000" w:themeColor="text1"/>
          <w:sz w:val="24"/>
          <w14:textFill>
            <w14:solidFill>
              <w14:schemeClr w14:val="tx1"/>
            </w14:solidFill>
          </w14:textFill>
        </w:rPr>
        <w:t>、乙方到现场与甲方安保部签订《安全协议责任书》。</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w:t>
      </w:r>
      <w:r>
        <w:rPr>
          <w:rFonts w:hint="eastAsia" w:ascii="宋体" w:hAnsi="宋体" w:cs="宋体"/>
          <w:color w:val="000000" w:themeColor="text1"/>
          <w:sz w:val="24"/>
          <w:lang w:val="en-US" w:eastAsia="zh-CN"/>
          <w14:textFill>
            <w14:solidFill>
              <w14:schemeClr w14:val="tx1"/>
            </w14:solidFill>
          </w14:textFill>
        </w:rPr>
        <w:t>项目施工</w:t>
      </w:r>
      <w:r>
        <w:rPr>
          <w:rFonts w:hint="eastAsia" w:ascii="宋体" w:hAnsi="宋体" w:eastAsia="宋体" w:cs="宋体"/>
          <w:color w:val="000000" w:themeColor="text1"/>
          <w:sz w:val="24"/>
          <w14:textFill>
            <w14:solidFill>
              <w14:schemeClr w14:val="tx1"/>
            </w14:solidFill>
          </w14:textFill>
        </w:rPr>
        <w:t>期限及结算方式</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项目施工预计在2022年五一劳动节期间，具体时间以甲方通知为准</w:t>
      </w:r>
      <w:r>
        <w:rPr>
          <w:rFonts w:hint="eastAsia" w:ascii="宋体" w:hAnsi="宋体" w:eastAsia="宋体" w:cs="宋体"/>
          <w:color w:val="000000" w:themeColor="text1"/>
          <w:sz w:val="24"/>
          <w14:textFill>
            <w14:solidFill>
              <w14:schemeClr w14:val="tx1"/>
            </w14:solidFill>
          </w14:textFill>
        </w:rPr>
        <w:t>。</w:t>
      </w:r>
    </w:p>
    <w:p>
      <w:pPr>
        <w:jc w:val="both"/>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项目施工利用国家电网停电施工期间进行，期间每天白天施工，晚上恢复送电。</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3、结算方式</w:t>
      </w:r>
    </w:p>
    <w:p>
      <w:pPr>
        <w:jc w:val="both"/>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项目施工通电，验收合格后，</w:t>
      </w:r>
      <w:r>
        <w:rPr>
          <w:rFonts w:hint="eastAsia" w:ascii="宋体" w:hAnsi="宋体" w:eastAsia="宋体" w:cs="宋体"/>
          <w:color w:val="000000" w:themeColor="text1"/>
          <w:sz w:val="24"/>
          <w14:textFill>
            <w14:solidFill>
              <w14:schemeClr w14:val="tx1"/>
            </w14:solidFill>
          </w14:textFill>
        </w:rPr>
        <w:t>乙方出具全额</w:t>
      </w:r>
      <w:r>
        <w:rPr>
          <w:rFonts w:hint="eastAsia" w:ascii="宋体" w:hAnsi="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%的增值税专用税票后，</w:t>
      </w:r>
      <w:r>
        <w:rPr>
          <w:rFonts w:hint="eastAsia" w:ascii="宋体" w:hAnsi="宋体" w:eastAsia="宋体" w:cs="宋体"/>
          <w:color w:val="000000" w:themeColor="text1"/>
          <w:sz w:val="24"/>
          <w:highlight w:val="none"/>
          <w:lang w:val="en-US" w:eastAsia="zh-CN"/>
          <w14:textFill>
            <w14:solidFill>
              <w14:schemeClr w14:val="tx1"/>
            </w14:solidFill>
          </w14:textFill>
        </w:rPr>
        <w:t>90</w:t>
      </w:r>
      <w:r>
        <w:rPr>
          <w:rFonts w:hint="eastAsia" w:ascii="宋体" w:hAnsi="宋体" w:eastAsia="宋体" w:cs="宋体"/>
          <w:color w:val="000000" w:themeColor="text1"/>
          <w:sz w:val="24"/>
          <w14:textFill>
            <w14:solidFill>
              <w14:schemeClr w14:val="tx1"/>
            </w14:solidFill>
          </w14:textFill>
        </w:rPr>
        <w:t>天支付</w:t>
      </w:r>
      <w:r>
        <w:rPr>
          <w:rFonts w:hint="eastAsia" w:ascii="宋体" w:hAnsi="宋体" w:cs="宋体"/>
          <w:color w:val="000000" w:themeColor="text1"/>
          <w:sz w:val="24"/>
          <w:lang w:val="en-US" w:eastAsia="zh-CN"/>
          <w14:textFill>
            <w14:solidFill>
              <w14:schemeClr w14:val="tx1"/>
            </w14:solidFill>
          </w14:textFill>
        </w:rPr>
        <w:t>95%价款，余5%质保金1年后支付</w:t>
      </w:r>
      <w:r>
        <w:rPr>
          <w:rFonts w:hint="eastAsia" w:ascii="宋体" w:hAnsi="宋体" w:eastAsia="宋体" w:cs="宋体"/>
          <w:color w:val="000000" w:themeColor="text1"/>
          <w:sz w:val="24"/>
          <w14:textFill>
            <w14:solidFill>
              <w14:schemeClr w14:val="tx1"/>
            </w14:solidFill>
          </w14:textFill>
        </w:rPr>
        <w:t>。</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四</w:t>
      </w:r>
      <w:r>
        <w:rPr>
          <w:rFonts w:hint="eastAsia" w:ascii="宋体" w:hAnsi="宋体" w:eastAsia="宋体" w:cs="宋体"/>
          <w:color w:val="000000" w:themeColor="text1"/>
          <w:sz w:val="24"/>
          <w14:textFill>
            <w14:solidFill>
              <w14:schemeClr w14:val="tx1"/>
            </w14:solidFill>
          </w14:textFill>
        </w:rPr>
        <w:t>、安全责任</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1、因</w:t>
      </w:r>
      <w:r>
        <w:rPr>
          <w:rFonts w:hint="eastAsia" w:ascii="宋体" w:hAnsi="宋体" w:cs="宋体"/>
          <w:color w:val="000000" w:themeColor="text1"/>
          <w:sz w:val="24"/>
          <w:lang w:val="en-US" w:eastAsia="zh-CN"/>
          <w14:textFill>
            <w14:solidFill>
              <w14:schemeClr w14:val="tx1"/>
            </w14:solidFill>
          </w14:textFill>
        </w:rPr>
        <w:t>乙方提供的配件材料</w:t>
      </w:r>
      <w:r>
        <w:rPr>
          <w:rFonts w:hint="eastAsia" w:ascii="宋体" w:hAnsi="宋体" w:eastAsia="宋体" w:cs="宋体"/>
          <w:color w:val="000000" w:themeColor="text1"/>
          <w:sz w:val="24"/>
          <w14:textFill>
            <w14:solidFill>
              <w14:schemeClr w14:val="tx1"/>
            </w14:solidFill>
          </w14:textFill>
        </w:rPr>
        <w:t>质量问题</w:t>
      </w:r>
      <w:r>
        <w:rPr>
          <w:rFonts w:hint="eastAsia" w:ascii="宋体" w:hAnsi="宋体" w:cs="宋体"/>
          <w:color w:val="000000" w:themeColor="text1"/>
          <w:sz w:val="24"/>
          <w:lang w:val="en-US" w:eastAsia="zh-CN"/>
          <w14:textFill>
            <w14:solidFill>
              <w14:schemeClr w14:val="tx1"/>
            </w14:solidFill>
          </w14:textFill>
        </w:rPr>
        <w:t>或乙方施工质量问题，</w:t>
      </w:r>
      <w:r>
        <w:rPr>
          <w:rFonts w:hint="eastAsia" w:ascii="宋体" w:hAnsi="宋体" w:eastAsia="宋体" w:cs="宋体"/>
          <w:color w:val="000000" w:themeColor="text1"/>
          <w:sz w:val="24"/>
          <w14:textFill>
            <w14:solidFill>
              <w14:schemeClr w14:val="tx1"/>
            </w14:solidFill>
          </w14:textFill>
        </w:rPr>
        <w:t>造成操作人员、他人人身</w:t>
      </w:r>
      <w:r>
        <w:rPr>
          <w:rFonts w:hint="eastAsia" w:ascii="宋体" w:hAnsi="宋体" w:eastAsia="宋体" w:cs="宋体"/>
          <w:color w:val="000000" w:themeColor="text1"/>
          <w:sz w:val="24"/>
          <w:lang w:val="en-US" w:eastAsia="zh-CN"/>
          <w14:textFill>
            <w14:solidFill>
              <w14:schemeClr w14:val="tx1"/>
            </w14:solidFill>
          </w14:textFill>
        </w:rPr>
        <w:t>或</w:t>
      </w:r>
      <w:r>
        <w:rPr>
          <w:rFonts w:hint="eastAsia" w:ascii="宋体" w:hAnsi="宋体" w:eastAsia="宋体" w:cs="宋体"/>
          <w:color w:val="000000" w:themeColor="text1"/>
          <w:sz w:val="24"/>
          <w14:textFill>
            <w14:solidFill>
              <w14:schemeClr w14:val="tx1"/>
            </w14:solidFill>
          </w14:textFill>
        </w:rPr>
        <w:t>财产损失的，由乙方承担赔偿责任；</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2、因</w:t>
      </w:r>
      <w:r>
        <w:rPr>
          <w:rFonts w:hint="eastAsia" w:ascii="宋体" w:hAnsi="宋体" w:cs="宋体"/>
          <w:color w:val="000000" w:themeColor="text1"/>
          <w:sz w:val="24"/>
          <w:lang w:val="en-US" w:eastAsia="zh-CN"/>
          <w14:textFill>
            <w14:solidFill>
              <w14:schemeClr w14:val="tx1"/>
            </w14:solidFill>
          </w14:textFill>
        </w:rPr>
        <w:t>乙方施工</w:t>
      </w:r>
      <w:r>
        <w:rPr>
          <w:rFonts w:hint="eastAsia" w:ascii="宋体" w:hAnsi="宋体" w:eastAsia="宋体" w:cs="宋体"/>
          <w:color w:val="000000" w:themeColor="text1"/>
          <w:sz w:val="24"/>
          <w14:textFill>
            <w14:solidFill>
              <w14:schemeClr w14:val="tx1"/>
            </w14:solidFill>
          </w14:textFill>
        </w:rPr>
        <w:t>人员失误，造成他人人身、财产损失，由</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eastAsia="宋体" w:cs="宋体"/>
          <w:color w:val="000000" w:themeColor="text1"/>
          <w:sz w:val="24"/>
          <w14:textFill>
            <w14:solidFill>
              <w14:schemeClr w14:val="tx1"/>
            </w14:solidFill>
          </w14:textFill>
        </w:rPr>
        <w:t>承担赔偿责任；</w:t>
      </w:r>
    </w:p>
    <w:p>
      <w:pPr>
        <w:jc w:val="both"/>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五</w:t>
      </w:r>
      <w:r>
        <w:rPr>
          <w:rFonts w:hint="eastAsia" w:ascii="宋体" w:hAnsi="宋体" w:eastAsia="宋体" w:cs="宋体"/>
          <w:color w:val="000000" w:themeColor="text1"/>
          <w:sz w:val="24"/>
          <w14:textFill>
            <w14:solidFill>
              <w14:schemeClr w14:val="tx1"/>
            </w14:solidFill>
          </w14:textFill>
        </w:rPr>
        <w:t>、甲方</w:t>
      </w:r>
      <w:r>
        <w:rPr>
          <w:rFonts w:hint="eastAsia" w:ascii="宋体" w:hAnsi="宋体" w:eastAsia="宋体" w:cs="宋体"/>
          <w:color w:val="000000" w:themeColor="text1"/>
          <w:sz w:val="24"/>
          <w:lang w:val="en-US" w:eastAsia="zh-CN"/>
          <w14:textFill>
            <w14:solidFill>
              <w14:schemeClr w14:val="tx1"/>
            </w14:solidFill>
          </w14:textFill>
        </w:rPr>
        <w:t>责任</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因甲方</w:t>
      </w:r>
      <w:r>
        <w:rPr>
          <w:rFonts w:hint="eastAsia" w:ascii="宋体" w:hAnsi="宋体" w:cs="宋体"/>
          <w:color w:val="000000" w:themeColor="text1"/>
          <w:sz w:val="24"/>
          <w:lang w:val="en-US" w:eastAsia="zh-CN"/>
          <w14:textFill>
            <w14:solidFill>
              <w14:schemeClr w14:val="tx1"/>
            </w14:solidFill>
          </w14:textFill>
        </w:rPr>
        <w:t>操作</w:t>
      </w:r>
      <w:r>
        <w:rPr>
          <w:rFonts w:hint="eastAsia" w:ascii="宋体" w:hAnsi="宋体" w:eastAsia="宋体" w:cs="宋体"/>
          <w:color w:val="000000" w:themeColor="text1"/>
          <w:sz w:val="24"/>
          <w14:textFill>
            <w14:solidFill>
              <w14:schemeClr w14:val="tx1"/>
            </w14:solidFill>
          </w14:textFill>
        </w:rPr>
        <w:t>原因造成（设备）损坏、丢失的，由甲方负责赔偿。</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、甲方不得强迫乙方操作人员违章或超负荷作业。</w:t>
      </w:r>
    </w:p>
    <w:p>
      <w:pPr>
        <w:jc w:val="both"/>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六</w:t>
      </w:r>
      <w:r>
        <w:rPr>
          <w:rFonts w:hint="eastAsia" w:ascii="宋体" w:hAnsi="宋体" w:eastAsia="宋体" w:cs="宋体"/>
          <w:color w:val="000000" w:themeColor="text1"/>
          <w:sz w:val="24"/>
          <w14:textFill>
            <w14:solidFill>
              <w14:schemeClr w14:val="tx1"/>
            </w14:solidFill>
          </w14:textFill>
        </w:rPr>
        <w:t>、乙方</w:t>
      </w:r>
      <w:r>
        <w:rPr>
          <w:rFonts w:hint="eastAsia" w:ascii="宋体" w:hAnsi="宋体" w:eastAsia="宋体" w:cs="宋体"/>
          <w:color w:val="000000" w:themeColor="text1"/>
          <w:sz w:val="24"/>
          <w:lang w:val="en-US" w:eastAsia="zh-CN"/>
          <w14:textFill>
            <w14:solidFill>
              <w14:schemeClr w14:val="tx1"/>
            </w14:solidFill>
          </w14:textFill>
        </w:rPr>
        <w:t>责任</w:t>
      </w:r>
    </w:p>
    <w:p>
      <w:pPr>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lang w:val="en-US" w:eastAsia="zh-CN"/>
          <w14:textFill>
            <w14:solidFill>
              <w14:schemeClr w14:val="tx1"/>
            </w14:solidFill>
          </w14:textFill>
        </w:rPr>
        <w:t>乙方按甲方需求的</w:t>
      </w:r>
      <w:r>
        <w:rPr>
          <w:rFonts w:hint="eastAsia" w:ascii="宋体" w:hAnsi="宋体" w:cs="宋体"/>
          <w:color w:val="000000" w:themeColor="text1"/>
          <w:sz w:val="24"/>
          <w:lang w:val="en-US" w:eastAsia="zh-CN"/>
          <w14:textFill>
            <w14:solidFill>
              <w14:schemeClr w14:val="tx1"/>
            </w14:solidFill>
          </w14:textFill>
        </w:rPr>
        <w:t>配件材料</w:t>
      </w:r>
      <w:r>
        <w:rPr>
          <w:rFonts w:hint="eastAsia" w:ascii="宋体" w:hAnsi="宋体" w:eastAsia="宋体" w:cs="宋体"/>
          <w:color w:val="000000" w:themeColor="text1"/>
          <w:sz w:val="24"/>
          <w:lang w:val="en-US" w:eastAsia="zh-CN"/>
          <w14:textFill>
            <w14:solidFill>
              <w14:schemeClr w14:val="tx1"/>
            </w14:solidFill>
          </w14:textFill>
        </w:rPr>
        <w:t>、时间和地点等要求，向甲方提供完好</w:t>
      </w:r>
      <w:r>
        <w:rPr>
          <w:rFonts w:hint="eastAsia" w:ascii="宋体" w:hAnsi="宋体" w:cs="宋体"/>
          <w:color w:val="000000" w:themeColor="text1"/>
          <w:sz w:val="24"/>
          <w:lang w:val="en-US" w:eastAsia="zh-CN"/>
          <w14:textFill>
            <w14:solidFill>
              <w14:schemeClr w14:val="tx1"/>
            </w14:solidFill>
          </w14:textFill>
        </w:rPr>
        <w:t>配件材料</w:t>
      </w:r>
      <w:r>
        <w:rPr>
          <w:rFonts w:hint="eastAsia" w:ascii="宋体" w:hAnsi="宋体" w:eastAsia="宋体" w:cs="宋体"/>
          <w:color w:val="000000" w:themeColor="text1"/>
          <w:sz w:val="24"/>
          <w:lang w:val="en-US" w:eastAsia="zh-CN"/>
          <w14:textFill>
            <w14:solidFill>
              <w14:schemeClr w14:val="tx1"/>
            </w14:solidFill>
          </w14:textFill>
        </w:rPr>
        <w:t>，并负责安装调试和拆卸，不得提供不符合质量标准的设备，不得无故拖延到货期，不得以任何合同以外的不正当借口，向甲方追加不相关的费用。</w:t>
      </w:r>
    </w:p>
    <w:p>
      <w:pPr>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如提供的（</w:t>
      </w:r>
      <w:r>
        <w:rPr>
          <w:rFonts w:hint="eastAsia" w:ascii="宋体" w:hAnsi="宋体" w:cs="宋体"/>
          <w:color w:val="000000" w:themeColor="text1"/>
          <w:sz w:val="24"/>
          <w:lang w:val="en-US" w:eastAsia="zh-CN"/>
          <w14:textFill>
            <w14:solidFill>
              <w14:schemeClr w14:val="tx1"/>
            </w14:solidFill>
          </w14:textFill>
        </w:rPr>
        <w:t>配件材料</w:t>
      </w:r>
      <w:r>
        <w:rPr>
          <w:rFonts w:hint="eastAsia" w:ascii="宋体" w:hAnsi="宋体" w:eastAsia="宋体" w:cs="宋体"/>
          <w:color w:val="000000" w:themeColor="text1"/>
          <w:sz w:val="24"/>
          <w14:textFill>
            <w14:solidFill>
              <w14:schemeClr w14:val="tx1"/>
            </w14:solidFill>
          </w14:textFill>
        </w:rPr>
        <w:t>）不能达到使用要求</w:t>
      </w:r>
      <w:r>
        <w:rPr>
          <w:rFonts w:hint="eastAsia" w:ascii="宋体" w:hAnsi="宋体" w:eastAsia="宋体" w:cs="宋体"/>
          <w:color w:val="000000" w:themeColor="text1"/>
          <w:sz w:val="24"/>
          <w:lang w:val="en-US" w:eastAsia="zh-CN"/>
          <w14:textFill>
            <w14:solidFill>
              <w14:schemeClr w14:val="tx1"/>
            </w14:solidFill>
          </w14:textFill>
        </w:rPr>
        <w:t>或不符合质量标准的设备</w:t>
      </w:r>
      <w:r>
        <w:rPr>
          <w:rFonts w:hint="eastAsia" w:ascii="宋体" w:hAnsi="宋体" w:eastAsia="宋体" w:cs="宋体"/>
          <w:color w:val="000000" w:themeColor="text1"/>
          <w:sz w:val="24"/>
          <w14:textFill>
            <w14:solidFill>
              <w14:schemeClr w14:val="tx1"/>
            </w14:solidFill>
          </w14:textFill>
        </w:rPr>
        <w:t>，乙方应予以更换。</w:t>
      </w:r>
      <w:r>
        <w:rPr>
          <w:rFonts w:hint="eastAsia" w:ascii="宋体" w:hAnsi="宋体" w:eastAsia="宋体" w:cs="宋体"/>
          <w:color w:val="000000" w:themeColor="text1"/>
          <w:sz w:val="24"/>
          <w:lang w:val="en-US" w:eastAsia="zh-CN"/>
          <w14:textFill>
            <w14:solidFill>
              <w14:schemeClr w14:val="tx1"/>
            </w14:solidFill>
          </w14:textFill>
        </w:rPr>
        <w:t>由此所产生的的费用由乙方承担，并赔偿甲方所受到的损失。</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乙方人员</w:t>
      </w:r>
      <w:r>
        <w:rPr>
          <w:rFonts w:hint="eastAsia" w:ascii="宋体" w:hAnsi="宋体" w:eastAsia="宋体" w:cs="宋体"/>
          <w:color w:val="000000" w:themeColor="text1"/>
          <w:sz w:val="24"/>
          <w14:textFill>
            <w14:solidFill>
              <w14:schemeClr w14:val="tx1"/>
            </w14:solidFill>
          </w14:textFill>
        </w:rPr>
        <w:t>进入甲方施工现场后，应服从甲方施工现场管理人员的调度与指挥，并遵守甲方施工现场的规章制度。</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七</w:t>
      </w:r>
      <w:r>
        <w:rPr>
          <w:rFonts w:hint="eastAsia" w:ascii="宋体" w:hAnsi="宋体" w:eastAsia="宋体" w:cs="宋体"/>
          <w:color w:val="000000" w:themeColor="text1"/>
          <w:sz w:val="24"/>
          <w14:textFill>
            <w14:solidFill>
              <w14:schemeClr w14:val="tx1"/>
            </w14:solidFill>
          </w14:textFill>
        </w:rPr>
        <w:t xml:space="preserve">、不可抗力 </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任何一方由于不可抗力的原因不能履行合同时，应在四十八小时内通知对方，在取得有关证明以后，可部分或全部免予承担违约责任。</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八</w:t>
      </w:r>
      <w:r>
        <w:rPr>
          <w:rFonts w:hint="eastAsia" w:ascii="宋体" w:hAnsi="宋体" w:eastAsia="宋体" w:cs="宋体"/>
          <w:color w:val="000000" w:themeColor="text1"/>
          <w:sz w:val="24"/>
          <w14:textFill>
            <w14:solidFill>
              <w14:schemeClr w14:val="tx1"/>
            </w14:solidFill>
          </w14:textFill>
        </w:rPr>
        <w:t>、争议的解决</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有关本合同的一切争议，甲、乙双方首先应友好协商解决。协商不成可向甲方所在地人民法院起诉。</w:t>
      </w:r>
    </w:p>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九</w:t>
      </w:r>
      <w:r>
        <w:rPr>
          <w:rFonts w:hint="eastAsia" w:ascii="宋体" w:hAnsi="宋体" w:eastAsia="宋体" w:cs="宋体"/>
          <w:color w:val="000000" w:themeColor="text1"/>
          <w:sz w:val="24"/>
          <w14:textFill>
            <w14:solidFill>
              <w14:schemeClr w14:val="tx1"/>
            </w14:solidFill>
          </w14:textFill>
        </w:rPr>
        <w:t>、合同生效</w:t>
      </w:r>
    </w:p>
    <w:p>
      <w:pPr>
        <w:jc w:val="both"/>
        <w:rPr>
          <w:rFonts w:hint="eastAsia" w:ascii="宋体" w:hAnsi="宋体" w:eastAsia="宋体" w:cs="宋体"/>
          <w:sz w:val="24"/>
        </w:rPr>
      </w:pPr>
      <w:r>
        <w:rPr>
          <w:rFonts w:hint="eastAsia" w:ascii="宋体" w:hAnsi="宋体" w:eastAsia="宋体" w:cs="宋体"/>
          <w:sz w:val="24"/>
        </w:rPr>
        <w:t>本合同经双方签字且盖章后生效。本合同一式  4  份，甲 3份、乙 1 份。未尽事宜，双方另行协商解决。</w:t>
      </w:r>
    </w:p>
    <w:tbl>
      <w:tblPr>
        <w:tblStyle w:val="15"/>
        <w:tblpPr w:leftFromText="180" w:rightFromText="180" w:vertAnchor="text" w:horzAnchor="page" w:tblpX="1295" w:tblpY="165"/>
        <w:tblOverlap w:val="never"/>
        <w:tblW w:w="48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6"/>
        <w:gridCol w:w="4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center"/>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甲        方</w:t>
            </w:r>
          </w:p>
        </w:tc>
        <w:tc>
          <w:tcPr>
            <w:tcW w:w="2570" w:type="pct"/>
            <w:noWrap w:val="0"/>
            <w:vAlign w:val="top"/>
          </w:tcPr>
          <w:p>
            <w:pPr>
              <w:numPr>
                <w:ilvl w:val="0"/>
                <w:numId w:val="0"/>
              </w:numPr>
              <w:jc w:val="center"/>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单位名称：</w:t>
            </w:r>
          </w:p>
        </w:tc>
        <w:tc>
          <w:tcPr>
            <w:tcW w:w="2570"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单位地址：</w:t>
            </w:r>
          </w:p>
        </w:tc>
        <w:tc>
          <w:tcPr>
            <w:tcW w:w="2570"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法定代表人：</w:t>
            </w:r>
          </w:p>
        </w:tc>
        <w:tc>
          <w:tcPr>
            <w:tcW w:w="2570" w:type="pct"/>
            <w:noWrap w:val="0"/>
            <w:vAlign w:val="top"/>
          </w:tcPr>
          <w:p>
            <w:pPr>
              <w:numPr>
                <w:ilvl w:val="0"/>
                <w:numId w:val="0"/>
              </w:numPr>
              <w:ind w:left="0" w:leftChars="0" w:firstLine="0" w:firstLineChars="0"/>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委托受理人：</w:t>
            </w:r>
          </w:p>
        </w:tc>
        <w:tc>
          <w:tcPr>
            <w:tcW w:w="2570" w:type="pct"/>
            <w:noWrap w:val="0"/>
            <w:vAlign w:val="top"/>
          </w:tcPr>
          <w:p>
            <w:pPr>
              <w:numPr>
                <w:ilvl w:val="0"/>
                <w:numId w:val="0"/>
              </w:numPr>
              <w:ind w:left="0" w:leftChars="0" w:firstLine="0" w:firstLineChars="0"/>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委托受理人：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联系电话：</w:t>
            </w:r>
          </w:p>
        </w:tc>
        <w:tc>
          <w:tcPr>
            <w:tcW w:w="2570"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传    真：</w:t>
            </w:r>
          </w:p>
        </w:tc>
        <w:tc>
          <w:tcPr>
            <w:tcW w:w="2570"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开户行：</w:t>
            </w:r>
          </w:p>
        </w:tc>
        <w:tc>
          <w:tcPr>
            <w:tcW w:w="2570"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 xml:space="preserve">开户行：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账  号：</w:t>
            </w:r>
          </w:p>
        </w:tc>
        <w:tc>
          <w:tcPr>
            <w:tcW w:w="2570"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税  号：</w:t>
            </w:r>
          </w:p>
        </w:tc>
        <w:tc>
          <w:tcPr>
            <w:tcW w:w="2570"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税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邮政编码：</w:t>
            </w:r>
          </w:p>
        </w:tc>
        <w:tc>
          <w:tcPr>
            <w:tcW w:w="2570" w:type="pct"/>
            <w:noWrap w:val="0"/>
            <w:vAlign w:val="top"/>
          </w:tcPr>
          <w:p>
            <w:pPr>
              <w:numPr>
                <w:ilvl w:val="0"/>
                <w:numId w:val="0"/>
              </w:numPr>
              <w:jc w:val="left"/>
              <w:rPr>
                <w:rFonts w:hint="eastAsia" w:ascii="宋体" w:hAnsi="宋体" w:eastAsia="宋体" w:cs="宋体"/>
                <w:b w:val="0"/>
                <w:bCs w:val="0"/>
                <w:kern w:val="0"/>
                <w:sz w:val="21"/>
                <w:szCs w:val="21"/>
                <w:u w:val="none"/>
                <w:vertAlign w:val="baseline"/>
                <w:lang w:val="en-US" w:eastAsia="zh-CN"/>
              </w:rPr>
            </w:pPr>
            <w:r>
              <w:rPr>
                <w:rFonts w:hint="eastAsia" w:ascii="宋体" w:hAnsi="宋体" w:eastAsia="宋体" w:cs="宋体"/>
                <w:b w:val="0"/>
                <w:bCs w:val="0"/>
                <w:kern w:val="0"/>
                <w:sz w:val="21"/>
                <w:szCs w:val="21"/>
                <w:u w:val="none"/>
                <w:vertAlign w:val="baseline"/>
                <w:lang w:val="en-US" w:eastAsia="zh-CN"/>
              </w:rPr>
              <w:t>邮政编码：</w:t>
            </w:r>
          </w:p>
        </w:tc>
      </w:tr>
    </w:tbl>
    <w:p>
      <w:pPr>
        <w:jc w:val="both"/>
        <w:rPr>
          <w:rFonts w:hint="eastAsia" w:ascii="宋体" w:hAnsi="宋体" w:eastAsia="宋体" w:cs="宋体"/>
          <w:sz w:val="24"/>
        </w:rPr>
      </w:pPr>
    </w:p>
    <w:p>
      <w:pPr>
        <w:spacing w:line="360" w:lineRule="exact"/>
        <w:rPr>
          <w:rFonts w:hint="eastAsia" w:ascii="宋体" w:hAnsi="宋体" w:eastAsia="宋体" w:cs="宋体"/>
          <w:sz w:val="24"/>
          <w:szCs w:val="24"/>
          <w:highlight w:val="white"/>
        </w:rPr>
        <w:sectPr>
          <w:footerReference r:id="rId5" w:type="default"/>
          <w:pgSz w:w="11907" w:h="16840"/>
          <w:pgMar w:top="1191" w:right="1191" w:bottom="1191" w:left="1191" w:header="851" w:footer="851" w:gutter="0"/>
          <w:pgBorders>
            <w:top w:val="none" w:sz="0" w:space="0"/>
            <w:left w:val="none" w:sz="0" w:space="0"/>
            <w:bottom w:val="none" w:sz="0" w:space="0"/>
            <w:right w:val="none" w:sz="0" w:space="0"/>
          </w:pgBorders>
          <w:cols w:space="720" w:num="1"/>
          <w:docGrid w:linePitch="312" w:charSpace="0"/>
        </w:sectPr>
      </w:pPr>
    </w:p>
    <w:p>
      <w:pPr>
        <w:spacing w:line="360" w:lineRule="exact"/>
        <w:jc w:val="center"/>
        <w:rPr>
          <w:rFonts w:hint="eastAsia" w:ascii="宋体" w:hAnsi="宋体" w:eastAsia="宋体" w:cs="宋体"/>
          <w:sz w:val="24"/>
          <w:szCs w:val="24"/>
          <w:highlight w:val="white"/>
        </w:rPr>
      </w:pPr>
      <w:r>
        <w:rPr>
          <w:rFonts w:hint="eastAsia" w:ascii="宋体" w:hAnsi="宋体" w:eastAsia="宋体" w:cs="宋体"/>
          <w:b/>
          <w:bCs/>
          <w:sz w:val="32"/>
          <w:szCs w:val="32"/>
          <w:highlight w:val="none"/>
        </w:rPr>
        <w:t>第</w:t>
      </w:r>
      <w:r>
        <w:rPr>
          <w:rFonts w:hint="eastAsia" w:ascii="宋体" w:hAnsi="宋体" w:eastAsia="宋体" w:cs="宋体"/>
          <w:b/>
          <w:bCs/>
          <w:sz w:val="32"/>
          <w:szCs w:val="32"/>
          <w:highlight w:val="none"/>
          <w:lang w:val="en-US" w:eastAsia="zh-CN"/>
        </w:rPr>
        <w:t>六</w:t>
      </w:r>
      <w:r>
        <w:rPr>
          <w:rFonts w:hint="eastAsia" w:ascii="宋体" w:hAnsi="宋体" w:eastAsia="宋体" w:cs="宋体"/>
          <w:b/>
          <w:bCs/>
          <w:sz w:val="32"/>
          <w:szCs w:val="32"/>
          <w:highlight w:val="none"/>
        </w:rPr>
        <w:t>章</w:t>
      </w:r>
      <w:r>
        <w:rPr>
          <w:rFonts w:hint="eastAsia" w:ascii="宋体" w:hAnsi="宋体" w:eastAsia="宋体" w:cs="宋体"/>
          <w:b/>
          <w:bCs/>
          <w:sz w:val="32"/>
          <w:szCs w:val="32"/>
          <w:highlight w:val="white"/>
        </w:rPr>
        <w:t xml:space="preserve"> </w:t>
      </w:r>
      <w:r>
        <w:rPr>
          <w:rFonts w:hint="eastAsia" w:ascii="宋体" w:hAnsi="宋体" w:eastAsia="宋体" w:cs="宋体"/>
          <w:b/>
          <w:bCs/>
          <w:sz w:val="32"/>
          <w:szCs w:val="32"/>
          <w:highlight w:val="white"/>
          <w:lang w:val="en-US" w:eastAsia="zh-CN"/>
        </w:rPr>
        <w:t xml:space="preserve"> </w:t>
      </w:r>
      <w:r>
        <w:rPr>
          <w:rFonts w:hint="eastAsia" w:ascii="宋体" w:hAnsi="宋体" w:eastAsia="宋体" w:cs="宋体"/>
          <w:b/>
          <w:bCs/>
          <w:sz w:val="32"/>
          <w:szCs w:val="32"/>
          <w:highlight w:val="white"/>
        </w:rPr>
        <w:t>投标文件格式</w:t>
      </w:r>
    </w:p>
    <w:p>
      <w:pPr>
        <w:spacing w:line="360" w:lineRule="exact"/>
        <w:jc w:val="lef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rPr>
        <w:t>一、投标函（格式）</w:t>
      </w:r>
    </w:p>
    <w:p>
      <w:pPr>
        <w:spacing w:line="360" w:lineRule="exact"/>
        <w:jc w:val="center"/>
        <w:rPr>
          <w:rFonts w:hint="eastAsia" w:ascii="宋体" w:hAnsi="宋体" w:eastAsia="宋体" w:cs="宋体"/>
          <w:sz w:val="28"/>
          <w:szCs w:val="28"/>
          <w:highlight w:val="white"/>
        </w:rPr>
      </w:pPr>
      <w:r>
        <w:rPr>
          <w:rFonts w:hint="eastAsia" w:ascii="宋体" w:hAnsi="宋体" w:eastAsia="宋体" w:cs="宋体"/>
          <w:sz w:val="28"/>
          <w:szCs w:val="28"/>
          <w:highlight w:val="white"/>
        </w:rPr>
        <w:t>投标函</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（招标人名称）：</w:t>
      </w:r>
      <w:r>
        <w:rPr>
          <w:rFonts w:hint="eastAsia" w:ascii="宋体" w:hAnsi="宋体" w:eastAsia="宋体" w:cs="宋体"/>
          <w:sz w:val="24"/>
          <w:szCs w:val="24"/>
          <w:highlight w:val="white"/>
          <w:u w:val="single"/>
          <w:lang w:val="en-US" w:eastAsia="zh-CN"/>
        </w:rPr>
        <w:t xml:space="preserve">                 </w:t>
      </w:r>
      <w:r>
        <w:rPr>
          <w:rFonts w:hint="eastAsia" w:ascii="宋体" w:hAnsi="宋体" w:eastAsia="宋体" w:cs="宋体"/>
          <w:sz w:val="24"/>
          <w:szCs w:val="24"/>
          <w:highlight w:val="white"/>
          <w:lang w:val="en-US" w:eastAsia="zh-CN"/>
        </w:rPr>
        <w:t xml:space="preserve">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1、我方已仔细研究了</w:t>
      </w:r>
      <w:r>
        <w:rPr>
          <w:rFonts w:hint="eastAsia" w:ascii="宋体" w:hAnsi="宋体" w:eastAsia="宋体" w:cs="宋体"/>
          <w:sz w:val="24"/>
          <w:szCs w:val="24"/>
          <w:highlight w:val="white"/>
          <w:u w:val="single"/>
        </w:rPr>
        <w:tab/>
      </w:r>
      <w:r>
        <w:rPr>
          <w:rFonts w:hint="eastAsia" w:ascii="宋体" w:hAnsi="宋体" w:eastAsia="宋体" w:cs="宋体"/>
          <w:sz w:val="24"/>
          <w:szCs w:val="24"/>
          <w:highlight w:val="white"/>
          <w:u w:val="single"/>
        </w:rPr>
        <w:t>（项目名称）</w:t>
      </w:r>
      <w:r>
        <w:rPr>
          <w:rFonts w:hint="eastAsia" w:ascii="宋体" w:hAnsi="宋体" w:eastAsia="宋体" w:cs="宋体"/>
          <w:sz w:val="24"/>
          <w:szCs w:val="24"/>
          <w:highlight w:val="white"/>
        </w:rPr>
        <w:t>招标项目招标文件的全部内容，</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mc:AlternateContent>
          <mc:Choice Requires="wps">
            <w:drawing>
              <wp:anchor distT="0" distB="0" distL="114300" distR="114300" simplePos="0" relativeHeight="251659264" behindDoc="1" locked="0" layoutInCell="0" allowOverlap="1">
                <wp:simplePos x="0" y="0"/>
                <wp:positionH relativeFrom="column">
                  <wp:posOffset>1697990</wp:posOffset>
                </wp:positionH>
                <wp:positionV relativeFrom="paragraph">
                  <wp:posOffset>-9525</wp:posOffset>
                </wp:positionV>
                <wp:extent cx="1200785" cy="0"/>
                <wp:effectExtent l="0" t="5080" r="8890" b="4445"/>
                <wp:wrapNone/>
                <wp:docPr id="99" name="直接连接符 99"/>
                <wp:cNvGraphicFramePr/>
                <a:graphic xmlns:a="http://schemas.openxmlformats.org/drawingml/2006/main">
                  <a:graphicData uri="http://schemas.microsoft.com/office/word/2010/wordprocessingShape">
                    <wps:wsp>
                      <wps:cNvCnPr/>
                      <wps:spPr>
                        <a:xfrm>
                          <a:off x="0" y="0"/>
                          <a:ext cx="1200785" cy="0"/>
                        </a:xfrm>
                        <a:prstGeom prst="line">
                          <a:avLst/>
                        </a:prstGeom>
                        <a:ln w="609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3.7pt;margin-top:-0.75pt;height:0pt;width:94.55pt;z-index:-251657216;mso-width-relative:page;mso-height-relative:page;" filled="f" stroked="t" coordsize="21600,21600" o:allowincell="f" o:gfxdata="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cfCF/VAAAACQEAAA8AAAAAAAAAAQAgAAAAIgAAAGRycy9kb3ducmV2LnhtbFBL&#10;AQIUABQAAAAIAIdO4kDBYTuy+QEAAPQDAAAOAAAAAAAAAAEAIAAAACQBAABkcnMvZTJvRG9jLnht&#10;bFBLBQYAAAAABgAGAFkBAACPBQAAAAA=&#10;">
                <v:fill on="f" focussize="0,0"/>
                <v:stroke weight="0.47992125984252pt" color="#000000" joinstyle="round"/>
                <v:imagedata o:title=""/>
                <o:lock v:ext="edit" aspectratio="f"/>
              </v:line>
            </w:pict>
          </mc:Fallback>
        </mc:AlternateContent>
      </w:r>
      <w:r>
        <w:rPr>
          <w:rFonts w:hint="eastAsia" w:ascii="宋体" w:hAnsi="宋体" w:eastAsia="宋体" w:cs="宋体"/>
          <w:sz w:val="24"/>
          <w:szCs w:val="24"/>
          <w:highlight w:val="white"/>
        </w:rPr>
        <w:t>我方愿以投标报价大写</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u w:val="none"/>
        </w:rPr>
        <w:t>小写：</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rPr>
        <w:t xml:space="preserve">（四舍五入保留两位小数），遵照招标文件（含补充文件）的要求承担本招标项目的实施，完成本次招标范围的全部项目内容。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2、如果你单位接受我们的投标，我们将保证在</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rPr>
        <w:t xml:space="preserve">供货（服务）期内完成本招标项目的全部工作内容，并达到招标规定的要求。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3、我方承诺在招标文件规定的投标有效期内不撤销投标文件。</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4、如我方中标，我方承诺：</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（1）在收到中标通知书后，在中标通知书规定的期限内与你方签订合同；</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（2）在签订合同时不向你方提出附加条件；</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（3）在合同约定的期限内完成合同规定的全部义务。</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5、我方在此声明，所递交的投标文件及有关资料内容完整、真实和准确。</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6、我方承诺：我方、我方法定代表人和拟委任的项目负责人自开标之日上推近三个月内无行贿犯罪记录且无任何不良行为记录。</w:t>
      </w:r>
    </w:p>
    <w:p>
      <w:pPr>
        <w:spacing w:line="360" w:lineRule="exact"/>
        <w:rPr>
          <w:rFonts w:hint="eastAsia" w:ascii="宋体" w:hAnsi="宋体" w:eastAsia="宋体" w:cs="宋体"/>
          <w:sz w:val="24"/>
          <w:szCs w:val="24"/>
          <w:highlight w:val="white"/>
        </w:rPr>
      </w:pP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投标人： (盖单位公章)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单位地址及邮政编码：</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法人代表（签字或盖章）：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联系电话（传真）：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开户银行名称：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开户银行账号（基本账户）：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开户银行地址：</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开户银行电话：</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                                                          年    月    日</w:t>
      </w:r>
    </w:p>
    <w:p>
      <w:pPr>
        <w:spacing w:line="360" w:lineRule="exact"/>
        <w:rPr>
          <w:rFonts w:hint="eastAsia" w:ascii="宋体" w:hAnsi="宋体" w:eastAsia="宋体" w:cs="宋体"/>
          <w:sz w:val="24"/>
          <w:szCs w:val="24"/>
          <w:highlight w:val="white"/>
        </w:rPr>
      </w:pPr>
    </w:p>
    <w:p>
      <w:pPr>
        <w:spacing w:line="360" w:lineRule="exact"/>
        <w:rPr>
          <w:rFonts w:hint="eastAsia" w:ascii="宋体" w:hAnsi="宋体" w:eastAsia="宋体" w:cs="宋体"/>
          <w:sz w:val="24"/>
          <w:szCs w:val="24"/>
          <w:highlight w:val="white"/>
        </w:rPr>
      </w:pPr>
    </w:p>
    <w:p>
      <w:pPr>
        <w:spacing w:line="360" w:lineRule="exact"/>
        <w:rPr>
          <w:rFonts w:hint="eastAsia" w:ascii="宋体" w:hAnsi="宋体" w:eastAsia="宋体" w:cs="宋体"/>
          <w:sz w:val="24"/>
          <w:szCs w:val="24"/>
          <w:highlight w:val="white"/>
        </w:rPr>
      </w:pPr>
    </w:p>
    <w:p>
      <w:pPr>
        <w:spacing w:line="360" w:lineRule="exact"/>
        <w:rPr>
          <w:rFonts w:hint="eastAsia" w:ascii="宋体" w:hAnsi="宋体" w:eastAsia="宋体" w:cs="宋体"/>
          <w:sz w:val="24"/>
          <w:szCs w:val="24"/>
          <w:highlight w:val="white"/>
        </w:rPr>
      </w:pPr>
    </w:p>
    <w:p>
      <w:pPr>
        <w:pStyle w:val="2"/>
        <w:rPr>
          <w:rFonts w:hint="eastAsia" w:ascii="宋体" w:hAnsi="宋体" w:eastAsia="宋体" w:cs="宋体"/>
          <w:sz w:val="24"/>
          <w:szCs w:val="24"/>
          <w:highlight w:val="white"/>
        </w:rPr>
      </w:pPr>
    </w:p>
    <w:p>
      <w:pPr>
        <w:pStyle w:val="2"/>
        <w:rPr>
          <w:rFonts w:hint="eastAsia" w:ascii="宋体" w:hAnsi="宋体" w:eastAsia="宋体" w:cs="宋体"/>
          <w:sz w:val="24"/>
          <w:szCs w:val="24"/>
          <w:highlight w:val="white"/>
        </w:rPr>
      </w:pPr>
    </w:p>
    <w:p>
      <w:pPr>
        <w:pStyle w:val="2"/>
        <w:rPr>
          <w:rFonts w:hint="eastAsia" w:ascii="宋体" w:hAnsi="宋体" w:eastAsia="宋体" w:cs="宋体"/>
          <w:sz w:val="24"/>
          <w:szCs w:val="24"/>
          <w:highlight w:val="white"/>
        </w:rPr>
      </w:pPr>
    </w:p>
    <w:p>
      <w:pPr>
        <w:pStyle w:val="2"/>
        <w:rPr>
          <w:rFonts w:hint="eastAsia" w:ascii="宋体" w:hAnsi="宋体" w:eastAsia="宋体" w:cs="宋体"/>
          <w:sz w:val="24"/>
          <w:szCs w:val="24"/>
          <w:highlight w:val="white"/>
        </w:rPr>
      </w:pPr>
    </w:p>
    <w:p>
      <w:pPr>
        <w:spacing w:line="360" w:lineRule="exact"/>
        <w:rPr>
          <w:rFonts w:hint="eastAsia" w:ascii="宋体" w:hAnsi="宋体" w:eastAsia="宋体" w:cs="宋体"/>
          <w:sz w:val="24"/>
          <w:szCs w:val="24"/>
          <w:highlight w:val="white"/>
        </w:rPr>
      </w:pP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rPr>
        <w:t>二、投标分项报价表</w:t>
      </w:r>
    </w:p>
    <w:p>
      <w:pPr>
        <w:spacing w:line="360" w:lineRule="exact"/>
        <w:rPr>
          <w:rFonts w:hint="eastAsia" w:ascii="宋体" w:hAnsi="宋体" w:eastAsia="宋体" w:cs="宋体"/>
          <w:sz w:val="24"/>
          <w:szCs w:val="24"/>
          <w:highlight w:val="white"/>
        </w:rPr>
      </w:pPr>
      <w:bookmarkStart w:id="4" w:name="_Hlk505316169"/>
      <w:r>
        <w:rPr>
          <w:rFonts w:hint="eastAsia" w:ascii="宋体" w:hAnsi="宋体" w:eastAsia="宋体" w:cs="宋体"/>
          <w:sz w:val="24"/>
          <w:szCs w:val="24"/>
          <w:highlight w:val="white"/>
        </w:rPr>
        <w:t xml:space="preserve">          </w:t>
      </w:r>
      <w:r>
        <w:rPr>
          <w:rFonts w:hint="eastAsia" w:ascii="宋体" w:hAnsi="宋体" w:cs="宋体"/>
          <w:sz w:val="24"/>
          <w:szCs w:val="24"/>
          <w:highlight w:val="white"/>
          <w:lang w:val="en-US" w:eastAsia="zh-CN"/>
        </w:rPr>
        <w:t xml:space="preserve">   </w:t>
      </w:r>
      <w:r>
        <w:rPr>
          <w:rFonts w:hint="eastAsia" w:ascii="宋体" w:hAnsi="宋体" w:eastAsia="宋体" w:cs="宋体"/>
          <w:sz w:val="24"/>
          <w:szCs w:val="24"/>
          <w:highlight w:val="white"/>
        </w:rPr>
        <w:t xml:space="preserve">                                  </w:t>
      </w:r>
      <w:r>
        <w:rPr>
          <w:rFonts w:hint="eastAsia" w:ascii="宋体" w:hAnsi="宋体" w:cs="宋体"/>
          <w:sz w:val="24"/>
          <w:szCs w:val="24"/>
          <w:highlight w:val="white"/>
          <w:lang w:val="en-US" w:eastAsia="zh-CN"/>
        </w:rPr>
        <w:t xml:space="preserve">        </w:t>
      </w:r>
      <w:r>
        <w:rPr>
          <w:rFonts w:hint="eastAsia" w:ascii="宋体" w:hAnsi="宋体" w:eastAsia="宋体" w:cs="宋体"/>
          <w:sz w:val="24"/>
          <w:szCs w:val="24"/>
          <w:highlight w:val="white"/>
        </w:rPr>
        <w:t xml:space="preserve"> 金额单位：（人民币，元） </w:t>
      </w:r>
      <w:bookmarkEnd w:id="4"/>
      <w:r>
        <w:rPr>
          <w:rFonts w:hint="eastAsia" w:ascii="宋体" w:hAnsi="宋体" w:eastAsia="宋体" w:cs="宋体"/>
          <w:sz w:val="24"/>
          <w:szCs w:val="24"/>
          <w:highlight w:val="white"/>
        </w:rPr>
        <w:t xml:space="preserve"> </w:t>
      </w:r>
    </w:p>
    <w:tbl>
      <w:tblPr>
        <w:tblStyle w:val="14"/>
        <w:tblpPr w:leftFromText="180" w:rightFromText="180" w:vertAnchor="text" w:horzAnchor="page" w:tblpX="1303" w:tblpY="401"/>
        <w:tblOverlap w:val="never"/>
        <w:tblW w:w="9591" w:type="dxa"/>
        <w:tblInd w:w="0" w:type="dxa"/>
        <w:tblLayout w:type="fixed"/>
        <w:tblCellMar>
          <w:top w:w="0" w:type="dxa"/>
          <w:left w:w="108" w:type="dxa"/>
          <w:bottom w:w="0" w:type="dxa"/>
          <w:right w:w="108" w:type="dxa"/>
        </w:tblCellMar>
      </w:tblPr>
      <w:tblGrid>
        <w:gridCol w:w="524"/>
        <w:gridCol w:w="1832"/>
        <w:gridCol w:w="1981"/>
        <w:gridCol w:w="734"/>
        <w:gridCol w:w="679"/>
        <w:gridCol w:w="1082"/>
        <w:gridCol w:w="1055"/>
        <w:gridCol w:w="1704"/>
      </w:tblGrid>
      <w:tr>
        <w:tblPrEx>
          <w:tblCellMar>
            <w:top w:w="0" w:type="dxa"/>
            <w:left w:w="108" w:type="dxa"/>
            <w:bottom w:w="0" w:type="dxa"/>
            <w:right w:w="108" w:type="dxa"/>
          </w:tblCellMar>
        </w:tblPrEx>
        <w:trPr>
          <w:trHeight w:val="1134" w:hRule="atLeast"/>
        </w:trPr>
        <w:tc>
          <w:tcPr>
            <w:tcW w:w="524" w:type="dxa"/>
            <w:tcBorders>
              <w:top w:val="single" w:color="auto" w:sz="4" w:space="0"/>
              <w:left w:val="single" w:color="auto" w:sz="4" w:space="0"/>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序号</w:t>
            </w:r>
          </w:p>
        </w:tc>
        <w:tc>
          <w:tcPr>
            <w:tcW w:w="1832" w:type="dxa"/>
            <w:tcBorders>
              <w:top w:val="single" w:color="auto" w:sz="4" w:space="0"/>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eastAsia="zh-CN"/>
              </w:rPr>
            </w:pPr>
            <w:r>
              <w:rPr>
                <w:rFonts w:hint="eastAsia" w:ascii="宋体" w:hAnsi="宋体" w:eastAsia="宋体" w:cs="宋体"/>
                <w:sz w:val="24"/>
                <w:szCs w:val="24"/>
                <w:highlight w:val="white"/>
                <w:lang w:val="en-US" w:eastAsia="zh-CN"/>
              </w:rPr>
              <w:t>名称</w:t>
            </w:r>
          </w:p>
        </w:tc>
        <w:tc>
          <w:tcPr>
            <w:tcW w:w="1981" w:type="dxa"/>
            <w:tcBorders>
              <w:top w:val="single" w:color="auto" w:sz="4" w:space="0"/>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eastAsia="宋体" w:cs="宋体"/>
                <w:sz w:val="24"/>
                <w:szCs w:val="24"/>
                <w:highlight w:val="white"/>
                <w:lang w:val="en-US" w:eastAsia="zh-CN"/>
              </w:rPr>
              <w:t>型号规格</w:t>
            </w:r>
          </w:p>
        </w:tc>
        <w:tc>
          <w:tcPr>
            <w:tcW w:w="734" w:type="dxa"/>
            <w:tcBorders>
              <w:top w:val="single" w:color="auto" w:sz="4" w:space="0"/>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单位</w:t>
            </w:r>
          </w:p>
        </w:tc>
        <w:tc>
          <w:tcPr>
            <w:tcW w:w="679" w:type="dxa"/>
            <w:tcBorders>
              <w:top w:val="single" w:color="auto" w:sz="4" w:space="0"/>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数量</w:t>
            </w:r>
          </w:p>
        </w:tc>
        <w:tc>
          <w:tcPr>
            <w:tcW w:w="108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单价（元）</w:t>
            </w:r>
          </w:p>
        </w:tc>
        <w:tc>
          <w:tcPr>
            <w:tcW w:w="105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小计（元）</w:t>
            </w:r>
          </w:p>
        </w:tc>
        <w:tc>
          <w:tcPr>
            <w:tcW w:w="170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备注</w:t>
            </w:r>
          </w:p>
        </w:tc>
      </w:tr>
      <w:tr>
        <w:tblPrEx>
          <w:tblCellMar>
            <w:top w:w="0" w:type="dxa"/>
            <w:left w:w="108" w:type="dxa"/>
            <w:bottom w:w="0" w:type="dxa"/>
            <w:right w:w="108" w:type="dxa"/>
          </w:tblCellMar>
        </w:tblPrEx>
        <w:trPr>
          <w:trHeight w:val="66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1</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触头盒</w:t>
            </w:r>
          </w:p>
        </w:tc>
        <w:tc>
          <w:tcPr>
            <w:tcW w:w="19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Style w:val="22"/>
                <w:color w:val="000000" w:themeColor="text1"/>
                <w:lang w:val="en-US" w:eastAsia="zh-CN" w:bidi="ar"/>
                <w14:textFill>
                  <w14:solidFill>
                    <w14:schemeClr w14:val="tx1"/>
                  </w14:solidFill>
                </w14:textFill>
              </w:rPr>
              <w:t xml:space="preserve">CHN40.5-303P (012.05601)(660.L300.M16) </w:t>
            </w:r>
            <w:r>
              <w:rPr>
                <w:rStyle w:val="23"/>
                <w:color w:val="000000" w:themeColor="text1"/>
                <w:lang w:val="en-US" w:eastAsia="zh-CN" w:bidi="ar"/>
                <w14:textFill>
                  <w14:solidFill>
                    <w14:schemeClr w14:val="tx1"/>
                  </w14:solidFill>
                </w14:textFill>
              </w:rPr>
              <w:t xml:space="preserve">         配柜宽1400mm</w:t>
            </w:r>
          </w:p>
        </w:tc>
        <w:tc>
          <w:tcPr>
            <w:tcW w:w="7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6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0"/>
                <w:szCs w:val="20"/>
                <w:u w:val="none"/>
                <w:lang w:val="en-US" w:eastAsia="zh-CN" w:bidi="ar"/>
              </w:rPr>
              <w:t>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1、工频耐压：95KV/1min；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2、局部放电量：≤5PC；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3、雷电冲击电压：185KV；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4、每件需做X光透视，确保内部无气孔，无杂质等缺陷；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5、采用APG工艺。</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2</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触头盒</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themeColor="text1"/>
                <w:sz w:val="24"/>
                <w:szCs w:val="24"/>
                <w:highlight w:val="whit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CHN40.5-305P(012.095000)</w:t>
            </w:r>
            <w:r>
              <w:rPr>
                <w:rStyle w:val="23"/>
                <w:color w:val="000000" w:themeColor="text1"/>
                <w:lang w:val="en-US" w:eastAsia="zh-CN" w:bidi="ar"/>
                <w14:textFill>
                  <w14:solidFill>
                    <w14:schemeClr w14:val="tx1"/>
                  </w14:solidFill>
                </w14:textFill>
              </w:rPr>
              <w:t xml:space="preserve"> </w:t>
            </w:r>
            <w:r>
              <w:rPr>
                <w:rStyle w:val="23"/>
                <w:color w:val="000000" w:themeColor="text1"/>
                <w:lang w:val="en-US" w:eastAsia="zh-CN" w:bidi="ar"/>
                <w14:textFill>
                  <w14:solidFill>
                    <w14:schemeClr w14:val="tx1"/>
                  </w14:solidFill>
                </w14:textFill>
              </w:rPr>
              <w:br w:type="textWrapping"/>
            </w:r>
            <w:r>
              <w:rPr>
                <w:rStyle w:val="23"/>
                <w:color w:val="000000" w:themeColor="text1"/>
                <w:lang w:val="en-US" w:eastAsia="zh-CN" w:bidi="ar"/>
                <w14:textFill>
                  <w14:solidFill>
                    <w14:schemeClr w14:val="tx1"/>
                  </w14:solidFill>
                </w14:textFill>
              </w:rPr>
              <w:t xml:space="preserve"> 配柜宽1400mm （配PT柜用）</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sz w:val="24"/>
                <w:szCs w:val="24"/>
                <w:highlight w:val="white"/>
              </w:rPr>
            </w:pPr>
            <w:r>
              <w:rPr>
                <w:rFonts w:hint="eastAsia" w:ascii="宋体" w:hAnsi="宋体" w:eastAsia="宋体" w:cs="宋体"/>
                <w:i w:val="0"/>
                <w:iCs w:val="0"/>
                <w:color w:val="000000"/>
                <w:kern w:val="0"/>
                <w:sz w:val="20"/>
                <w:szCs w:val="20"/>
                <w:u w:val="none"/>
                <w:lang w:val="en-US" w:eastAsia="zh-CN" w:bidi="ar"/>
              </w:rPr>
              <w:t>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1、工频耐压：95KV/1min；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2、局部放电量：≤5PC；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3、雷电冲击电压：185KV；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4、每件需做X光透视，确保内部无气孔，无杂质等缺陷；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5、采用APG工艺。</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eastAsia="zh-CN"/>
              </w:rPr>
            </w:pPr>
            <w:r>
              <w:rPr>
                <w:rFonts w:hint="eastAsia" w:ascii="宋体" w:hAnsi="宋体" w:cs="宋体"/>
                <w:sz w:val="24"/>
                <w:szCs w:val="24"/>
                <w:highlight w:val="white"/>
                <w:lang w:val="en-US" w:eastAsia="zh-CN"/>
              </w:rPr>
              <w:t>3</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弯板</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ZB40.5.002 </w:t>
            </w:r>
            <w:r>
              <w:rPr>
                <w:rStyle w:val="23"/>
                <w:color w:val="000000" w:themeColor="text1"/>
                <w:lang w:val="en-US" w:eastAsia="zh-CN" w:bidi="ar"/>
                <w14:textFill>
                  <w14:solidFill>
                    <w14:schemeClr w14:val="tx1"/>
                  </w14:solidFill>
                </w14:textFill>
              </w:rPr>
              <w:t xml:space="preserve">      </w:t>
            </w:r>
            <w:r>
              <w:rPr>
                <w:rStyle w:val="23"/>
                <w:color w:val="000000" w:themeColor="text1"/>
                <w:lang w:val="en-US" w:eastAsia="zh-CN" w:bidi="ar"/>
                <w14:textFill>
                  <w14:solidFill>
                    <w14:schemeClr w14:val="tx1"/>
                  </w14:solidFill>
                </w14:textFill>
              </w:rPr>
              <w:br w:type="textWrapping"/>
            </w:r>
            <w:r>
              <w:rPr>
                <w:rStyle w:val="23"/>
                <w:color w:val="000000" w:themeColor="text1"/>
                <w:lang w:val="en-US" w:eastAsia="zh-CN" w:bidi="ar"/>
                <w14:textFill>
                  <w14:solidFill>
                    <w14:schemeClr w14:val="tx1"/>
                  </w14:solidFill>
                </w14:textFill>
              </w:rPr>
              <w:t>配柜宽1400mm</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rPr>
            </w:pPr>
            <w:r>
              <w:rPr>
                <w:rFonts w:hint="eastAsia" w:ascii="宋体" w:hAnsi="宋体" w:eastAsia="宋体" w:cs="宋体"/>
                <w:i w:val="0"/>
                <w:iCs w:val="0"/>
                <w:color w:val="000000"/>
                <w:kern w:val="0"/>
                <w:sz w:val="22"/>
                <w:szCs w:val="22"/>
                <w:u w:val="none"/>
                <w:lang w:val="en-US" w:eastAsia="zh-CN" w:bidi="ar"/>
              </w:rPr>
              <w:t>左右各半</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4</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绝缘子</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H=320mm(35KV)</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eastAsia="zh-CN"/>
              </w:rPr>
            </w:pPr>
            <w:r>
              <w:rPr>
                <w:rFonts w:hint="eastAsia" w:ascii="宋体" w:hAnsi="宋体" w:cs="宋体"/>
                <w:sz w:val="24"/>
                <w:szCs w:val="24"/>
                <w:highlight w:val="white"/>
                <w:lang w:val="en-US" w:eastAsia="zh-CN"/>
              </w:rPr>
              <w:t>5</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传感器</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H=320mm(35KV)</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6</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触头盒</w:t>
            </w:r>
          </w:p>
        </w:tc>
        <w:tc>
          <w:tcPr>
            <w:tcW w:w="198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CHN40.5-304P </w:t>
            </w:r>
            <w:r>
              <w:rPr>
                <w:rStyle w:val="23"/>
                <w:color w:val="000000" w:themeColor="text1"/>
                <w:lang w:val="en-US" w:eastAsia="zh-CN" w:bidi="ar"/>
                <w14:textFill>
                  <w14:solidFill>
                    <w14:schemeClr w14:val="tx1"/>
                  </w14:solidFill>
                </w14:textFill>
              </w:rPr>
              <w:t xml:space="preserve">    </w:t>
            </w:r>
            <w:r>
              <w:rPr>
                <w:rStyle w:val="23"/>
                <w:color w:val="000000" w:themeColor="text1"/>
                <w:lang w:val="en-US" w:eastAsia="zh-CN" w:bidi="ar"/>
                <w14:textFill>
                  <w14:solidFill>
                    <w14:schemeClr w14:val="tx1"/>
                  </w14:solidFill>
                </w14:textFill>
              </w:rPr>
              <w:br w:type="textWrapping"/>
            </w:r>
            <w:r>
              <w:rPr>
                <w:rStyle w:val="23"/>
                <w:color w:val="000000" w:themeColor="text1"/>
                <w:lang w:val="en-US" w:eastAsia="zh-CN" w:bidi="ar"/>
                <w14:textFill>
                  <w14:solidFill>
                    <w14:schemeClr w14:val="tx1"/>
                  </w14:solidFill>
                </w14:textFill>
              </w:rPr>
              <w:t>配柜宽1200mm</w:t>
            </w: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sz w:val="24"/>
                <w:szCs w:val="24"/>
                <w:highlight w:val="white"/>
              </w:rPr>
            </w:pPr>
            <w:r>
              <w:rPr>
                <w:rFonts w:hint="eastAsia" w:ascii="宋体" w:hAnsi="宋体" w:eastAsia="宋体" w:cs="宋体"/>
                <w:i w:val="0"/>
                <w:iCs w:val="0"/>
                <w:color w:val="000000"/>
                <w:kern w:val="0"/>
                <w:sz w:val="20"/>
                <w:szCs w:val="20"/>
                <w:u w:val="none"/>
                <w:lang w:val="en-US" w:eastAsia="zh-CN" w:bidi="ar"/>
              </w:rPr>
              <w:t>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1、工频耐压：95KV/1min；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2、局部放电量：≤5PC；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3、雷电冲击电压：185KV；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4、每件需做X光透视，确保内部无气孔，无杂质等缺陷；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5、采用APG工艺。</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eastAsia="zh-CN"/>
              </w:rPr>
            </w:pPr>
            <w:r>
              <w:rPr>
                <w:rFonts w:hint="eastAsia" w:ascii="宋体" w:hAnsi="宋体" w:cs="宋体"/>
                <w:sz w:val="24"/>
                <w:szCs w:val="24"/>
                <w:highlight w:val="white"/>
                <w:lang w:val="en-US" w:eastAsia="zh-CN"/>
              </w:rPr>
              <w:t>7</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弯板</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ZB40.5.003       </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br w:type="textWrapping"/>
            </w:r>
            <w:r>
              <w:rPr>
                <w:rStyle w:val="23"/>
                <w:color w:val="000000" w:themeColor="text1"/>
                <w:lang w:val="en-US" w:eastAsia="zh-CN" w:bidi="ar"/>
                <w14:textFill>
                  <w14:solidFill>
                    <w14:schemeClr w14:val="tx1"/>
                  </w14:solidFill>
                </w14:textFill>
              </w:rPr>
              <w:t>配柜宽1200mm</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rPr>
            </w:pPr>
            <w:r>
              <w:rPr>
                <w:rFonts w:hint="eastAsia" w:ascii="宋体" w:hAnsi="宋体" w:eastAsia="宋体" w:cs="宋体"/>
                <w:i w:val="0"/>
                <w:iCs w:val="0"/>
                <w:color w:val="000000"/>
                <w:kern w:val="0"/>
                <w:sz w:val="22"/>
                <w:szCs w:val="22"/>
                <w:u w:val="none"/>
                <w:lang w:val="en-US" w:eastAsia="zh-CN" w:bidi="ar"/>
              </w:rPr>
              <w:t>左右各半</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eastAsia="zh-CN"/>
              </w:rPr>
            </w:pPr>
            <w:r>
              <w:rPr>
                <w:rFonts w:hint="eastAsia" w:ascii="宋体" w:hAnsi="宋体" w:cs="宋体"/>
                <w:sz w:val="24"/>
                <w:szCs w:val="24"/>
                <w:highlight w:val="white"/>
                <w:lang w:val="en-US" w:eastAsia="zh-CN"/>
              </w:rPr>
              <w:t>8</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套管</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r>
              <w:rPr>
                <w:rStyle w:val="22"/>
                <w:color w:val="000000" w:themeColor="text1"/>
                <w:lang w:val="en-US" w:eastAsia="zh-CN" w:bidi="ar"/>
                <w14:textFill>
                  <w14:solidFill>
                    <w14:schemeClr w14:val="tx1"/>
                  </w14:solidFill>
                </w14:textFill>
              </w:rPr>
              <w:t xml:space="preserve">TGN40.5-403P/∮230X445 </w:t>
            </w:r>
            <w:r>
              <w:rPr>
                <w:rStyle w:val="23"/>
                <w:color w:val="000000" w:themeColor="text1"/>
                <w:lang w:val="en-US" w:eastAsia="zh-CN" w:bidi="ar"/>
                <w14:textFill>
                  <w14:solidFill>
                    <w14:schemeClr w14:val="tx1"/>
                  </w14:solidFill>
                </w14:textFill>
              </w:rPr>
              <w:t xml:space="preserve">         开孔：95*25内设屏蔽网</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sz w:val="24"/>
                <w:szCs w:val="24"/>
                <w:highlight w:val="white"/>
              </w:rPr>
            </w:pPr>
            <w:r>
              <w:rPr>
                <w:rFonts w:hint="eastAsia" w:ascii="宋体" w:hAnsi="宋体" w:eastAsia="宋体" w:cs="宋体"/>
                <w:i w:val="0"/>
                <w:iCs w:val="0"/>
                <w:color w:val="000000"/>
                <w:kern w:val="0"/>
                <w:sz w:val="20"/>
                <w:szCs w:val="20"/>
                <w:u w:val="none"/>
                <w:lang w:val="en-US" w:eastAsia="zh-CN" w:bidi="ar"/>
              </w:rPr>
              <w:t>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1、工频耐压：95KV/1min；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2、局部放电量：≤5PC；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3、雷电冲击电压：185KV；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4、每件需做X光透视，确保内部无气孔，无杂质等缺陷；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5、采用APG工艺。</w:t>
            </w: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s="宋体"/>
                <w:sz w:val="24"/>
                <w:szCs w:val="24"/>
                <w:highlight w:val="white"/>
                <w:lang w:val="en-US" w:eastAsia="zh-CN"/>
              </w:rPr>
            </w:pPr>
            <w:r>
              <w:rPr>
                <w:rFonts w:hint="eastAsia" w:ascii="宋体" w:hAnsi="宋体" w:cs="宋体"/>
                <w:sz w:val="24"/>
                <w:szCs w:val="24"/>
                <w:highlight w:val="white"/>
                <w:lang w:val="en-US" w:eastAsia="zh-CN"/>
              </w:rPr>
              <w:t>9</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35KV开关柜试验</w:t>
            </w:r>
          </w:p>
        </w:tc>
        <w:tc>
          <w:tcPr>
            <w:tcW w:w="198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p>
        </w:tc>
        <w:tc>
          <w:tcPr>
            <w:tcW w:w="7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项</w:t>
            </w:r>
          </w:p>
        </w:tc>
        <w:tc>
          <w:tcPr>
            <w:tcW w:w="1082"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10</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安装、拆除费</w:t>
            </w:r>
          </w:p>
        </w:tc>
        <w:tc>
          <w:tcPr>
            <w:tcW w:w="1981"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项</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s="宋体"/>
                <w:sz w:val="24"/>
                <w:szCs w:val="24"/>
                <w:highlight w:val="white"/>
                <w:lang w:val="en-US" w:eastAsia="zh-CN"/>
              </w:rPr>
            </w:pPr>
            <w:r>
              <w:rPr>
                <w:rFonts w:hint="eastAsia" w:ascii="宋体" w:hAnsi="宋体" w:cs="宋体"/>
                <w:sz w:val="24"/>
                <w:szCs w:val="24"/>
                <w:highlight w:val="white"/>
                <w:lang w:val="en-US" w:eastAsia="zh-CN"/>
              </w:rPr>
              <w:t>11</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安全措施费</w:t>
            </w:r>
          </w:p>
        </w:tc>
        <w:tc>
          <w:tcPr>
            <w:tcW w:w="1981"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sz w:val="24"/>
                <w:szCs w:val="24"/>
                <w:highlight w:val="white"/>
                <w:lang w:val="en-US" w:eastAsia="zh-CN" w:bidi="ar-SA"/>
                <w14:textFill>
                  <w14:solidFill>
                    <w14:schemeClr w14:val="tx1"/>
                  </w14:solidFill>
                </w14:textFill>
              </w:rPr>
            </w:pP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项</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s="宋体"/>
                <w:sz w:val="24"/>
                <w:szCs w:val="24"/>
                <w:highlight w:val="white"/>
                <w:lang w:val="en-US" w:eastAsia="zh-CN"/>
              </w:rPr>
            </w:pPr>
            <w:r>
              <w:rPr>
                <w:rFonts w:hint="eastAsia" w:ascii="宋体" w:hAnsi="宋体" w:cs="宋体"/>
                <w:sz w:val="24"/>
                <w:szCs w:val="24"/>
                <w:highlight w:val="white"/>
                <w:lang w:val="en-US" w:eastAsia="zh-CN"/>
              </w:rPr>
              <w:t>12</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辅材</w:t>
            </w:r>
          </w:p>
        </w:tc>
        <w:tc>
          <w:tcPr>
            <w:tcW w:w="1981"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cs="宋体"/>
                <w:color w:val="000000" w:themeColor="text1"/>
                <w:sz w:val="24"/>
                <w:szCs w:val="24"/>
                <w:highlight w:val="white"/>
                <w:lang w:val="en-US" w:eastAsia="zh-CN"/>
                <w14:textFill>
                  <w14:solidFill>
                    <w14:schemeClr w14:val="tx1"/>
                  </w14:solidFill>
                </w14:textFill>
              </w:rPr>
            </w:pPr>
          </w:p>
        </w:tc>
        <w:tc>
          <w:tcPr>
            <w:tcW w:w="7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6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项</w:t>
            </w: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cs="宋体"/>
                <w:sz w:val="24"/>
                <w:szCs w:val="24"/>
                <w:highlight w:val="white"/>
                <w:lang w:val="en-US" w:eastAsia="zh-CN"/>
              </w:rPr>
            </w:pPr>
            <w:r>
              <w:rPr>
                <w:rFonts w:hint="eastAsia" w:ascii="宋体" w:hAnsi="宋体" w:cs="宋体"/>
                <w:sz w:val="24"/>
                <w:szCs w:val="24"/>
                <w:highlight w:val="white"/>
                <w:lang w:val="en-US" w:eastAsia="zh-CN"/>
              </w:rPr>
              <w:t>13</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rPr>
            </w:pPr>
            <w:r>
              <w:rPr>
                <w:rFonts w:hint="eastAsia" w:ascii="宋体" w:hAnsi="宋体" w:eastAsia="宋体" w:cs="宋体"/>
                <w:i w:val="0"/>
                <w:iCs w:val="0"/>
                <w:color w:val="000000"/>
                <w:kern w:val="0"/>
                <w:sz w:val="22"/>
                <w:szCs w:val="22"/>
                <w:u w:val="none"/>
                <w:lang w:val="en-US" w:eastAsia="zh-CN" w:bidi="ar"/>
              </w:rPr>
              <w:t>税</w:t>
            </w:r>
          </w:p>
        </w:tc>
        <w:tc>
          <w:tcPr>
            <w:tcW w:w="1981"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cs="宋体"/>
                <w:color w:val="000000" w:themeColor="text1"/>
                <w:sz w:val="24"/>
                <w:szCs w:val="24"/>
                <w:highlight w:val="white"/>
                <w:lang w:val="en-US" w:eastAsia="zh-CN"/>
                <w14:textFill>
                  <w14:solidFill>
                    <w14:schemeClr w14:val="tx1"/>
                  </w14:solidFill>
                </w14:textFill>
              </w:rPr>
            </w:pPr>
          </w:p>
        </w:tc>
        <w:tc>
          <w:tcPr>
            <w:tcW w:w="734"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p>
        </w:tc>
        <w:tc>
          <w:tcPr>
            <w:tcW w:w="679"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rPr>
            </w:pPr>
          </w:p>
        </w:tc>
        <w:tc>
          <w:tcPr>
            <w:tcW w:w="1082"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14</w:t>
            </w:r>
          </w:p>
        </w:tc>
        <w:tc>
          <w:tcPr>
            <w:tcW w:w="18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white"/>
                <w:lang w:val="en-US" w:eastAsia="zh-CN" w:bidi="ar-SA"/>
              </w:rPr>
            </w:pPr>
            <w:r>
              <w:rPr>
                <w:rFonts w:hint="eastAsia" w:ascii="宋体" w:hAnsi="宋体" w:eastAsia="宋体" w:cs="宋体"/>
                <w:i w:val="0"/>
                <w:iCs w:val="0"/>
                <w:color w:val="000000"/>
                <w:kern w:val="0"/>
                <w:sz w:val="22"/>
                <w:szCs w:val="22"/>
                <w:u w:val="none"/>
                <w:lang w:val="en-US" w:eastAsia="zh-CN" w:bidi="ar"/>
              </w:rPr>
              <w:t>合计</w:t>
            </w:r>
          </w:p>
        </w:tc>
        <w:tc>
          <w:tcPr>
            <w:tcW w:w="1981" w:type="dxa"/>
            <w:tcBorders>
              <w:top w:val="nil"/>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bidi="ar-SA"/>
              </w:rPr>
            </w:pPr>
          </w:p>
        </w:tc>
        <w:tc>
          <w:tcPr>
            <w:tcW w:w="734" w:type="dxa"/>
            <w:tcBorders>
              <w:top w:val="nil"/>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bidi="ar-SA"/>
              </w:rPr>
            </w:pPr>
          </w:p>
        </w:tc>
        <w:tc>
          <w:tcPr>
            <w:tcW w:w="679" w:type="dxa"/>
            <w:tcBorders>
              <w:top w:val="nil"/>
              <w:left w:val="nil"/>
              <w:bottom w:val="nil"/>
              <w:right w:val="single" w:color="auto" w:sz="4" w:space="0"/>
            </w:tcBorders>
            <w:noWrap w:val="0"/>
            <w:vAlign w:val="center"/>
          </w:tcPr>
          <w:p>
            <w:pPr>
              <w:spacing w:line="360" w:lineRule="exact"/>
              <w:jc w:val="center"/>
              <w:rPr>
                <w:rFonts w:hint="eastAsia" w:ascii="宋体" w:hAnsi="宋体" w:eastAsia="宋体" w:cs="宋体"/>
                <w:sz w:val="24"/>
                <w:szCs w:val="24"/>
                <w:highlight w:val="white"/>
                <w:lang w:val="en-US" w:eastAsia="zh-CN" w:bidi="ar-SA"/>
              </w:rPr>
            </w:pPr>
          </w:p>
        </w:tc>
        <w:tc>
          <w:tcPr>
            <w:tcW w:w="1082" w:type="dxa"/>
            <w:tcBorders>
              <w:top w:val="nil"/>
              <w:left w:val="nil"/>
              <w:bottom w:val="nil"/>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055" w:type="dxa"/>
            <w:tcBorders>
              <w:top w:val="nil"/>
              <w:left w:val="nil"/>
              <w:bottom w:val="nil"/>
              <w:right w:val="single" w:color="auto" w:sz="4" w:space="0"/>
            </w:tcBorders>
            <w:noWrap w:val="0"/>
            <w:vAlign w:val="center"/>
          </w:tcPr>
          <w:p>
            <w:pPr>
              <w:spacing w:line="360" w:lineRule="exact"/>
              <w:rPr>
                <w:rFonts w:hint="eastAsia" w:ascii="宋体" w:hAnsi="宋体" w:eastAsia="宋体" w:cs="宋体"/>
                <w:sz w:val="24"/>
                <w:szCs w:val="24"/>
                <w:highlight w:val="white"/>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rPr>
            </w:pPr>
          </w:p>
        </w:tc>
      </w:tr>
      <w:tr>
        <w:tblPrEx>
          <w:tblCellMar>
            <w:top w:w="0" w:type="dxa"/>
            <w:left w:w="108" w:type="dxa"/>
            <w:bottom w:w="0" w:type="dxa"/>
            <w:right w:w="108" w:type="dxa"/>
          </w:tblCellMar>
        </w:tblPrEx>
        <w:trPr>
          <w:trHeight w:val="698" w:hRule="atLeast"/>
        </w:trPr>
        <w:tc>
          <w:tcPr>
            <w:tcW w:w="959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4"/>
                <w:szCs w:val="24"/>
                <w:highlight w:val="white"/>
                <w:lang w:val="en-US" w:eastAsia="zh-CN"/>
              </w:rPr>
            </w:pPr>
            <w:r>
              <w:rPr>
                <w:rFonts w:hint="eastAsia" w:ascii="宋体" w:hAnsi="宋体" w:eastAsia="宋体" w:cs="宋体"/>
                <w:sz w:val="24"/>
                <w:szCs w:val="24"/>
                <w:highlight w:val="white"/>
                <w:lang w:val="en-US" w:eastAsia="zh-CN"/>
              </w:rPr>
              <w:t>备注：</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1.中标人</w:t>
            </w:r>
            <w:r>
              <w:rPr>
                <w:rFonts w:hint="eastAsia" w:ascii="宋体" w:hAnsi="宋体" w:eastAsia="宋体" w:cs="宋体"/>
                <w:sz w:val="24"/>
                <w:szCs w:val="24"/>
                <w:highlight w:val="white"/>
                <w:lang w:val="en-US" w:eastAsia="zh-CN"/>
              </w:rPr>
              <w:t>提供的</w:t>
            </w:r>
            <w:r>
              <w:rPr>
                <w:rFonts w:hint="eastAsia" w:ascii="宋体" w:hAnsi="宋体" w:cs="宋体"/>
                <w:sz w:val="24"/>
                <w:szCs w:val="24"/>
                <w:highlight w:val="white"/>
                <w:lang w:val="en-US" w:eastAsia="zh-CN"/>
              </w:rPr>
              <w:t>配件材料</w:t>
            </w:r>
            <w:r>
              <w:rPr>
                <w:rFonts w:hint="eastAsia" w:ascii="宋体" w:hAnsi="宋体" w:eastAsia="宋体" w:cs="宋体"/>
                <w:sz w:val="24"/>
                <w:szCs w:val="24"/>
                <w:highlight w:val="white"/>
                <w:lang w:val="en-US" w:eastAsia="zh-CN"/>
              </w:rPr>
              <w:t>技术参数需满足招标人的参数要求</w:t>
            </w:r>
            <w:r>
              <w:rPr>
                <w:rFonts w:hint="eastAsia" w:ascii="宋体" w:hAnsi="宋体" w:eastAsia="宋体" w:cs="宋体"/>
                <w:sz w:val="24"/>
                <w:szCs w:val="24"/>
                <w:highlight w:val="white"/>
              </w:rPr>
              <w:t>。</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2.</w:t>
            </w:r>
            <w:r>
              <w:rPr>
                <w:rFonts w:hint="eastAsia" w:ascii="宋体" w:hAnsi="宋体" w:eastAsia="宋体" w:cs="宋体"/>
                <w:sz w:val="24"/>
                <w:szCs w:val="24"/>
                <w:highlight w:val="white"/>
                <w:lang w:val="en-US" w:eastAsia="zh-CN"/>
              </w:rPr>
              <w:t>项目</w:t>
            </w:r>
            <w:r>
              <w:rPr>
                <w:rFonts w:hint="eastAsia" w:ascii="宋体" w:hAnsi="宋体" w:cs="宋体"/>
                <w:sz w:val="24"/>
                <w:szCs w:val="24"/>
                <w:highlight w:val="white"/>
                <w:lang w:val="en-US" w:eastAsia="zh-CN"/>
              </w:rPr>
              <w:t>施工界面：报价中9台35KV高压开关柜的元器件维保更换及试验，并配合招标人现场的停送电工作及可能发生的故障应急抢修处理工作。</w:t>
            </w:r>
            <w:r>
              <w:rPr>
                <w:rFonts w:hint="eastAsia" w:ascii="宋体" w:hAnsi="宋体" w:eastAsia="宋体" w:cs="宋体"/>
                <w:sz w:val="24"/>
                <w:szCs w:val="24"/>
                <w:highlight w:val="white"/>
              </w:rPr>
              <w:t xml:space="preserve">                                                                                                                        </w:t>
            </w:r>
            <w:r>
              <w:rPr>
                <w:rFonts w:hint="eastAsia" w:ascii="宋体" w:hAnsi="宋体" w:eastAsia="宋体" w:cs="宋体"/>
                <w:sz w:val="24"/>
                <w:szCs w:val="24"/>
                <w:highlight w:val="white"/>
                <w:lang w:val="en-US" w:eastAsia="zh-CN"/>
              </w:rPr>
              <w:t>3.</w:t>
            </w:r>
            <w:r>
              <w:rPr>
                <w:rFonts w:hint="eastAsia" w:ascii="宋体" w:hAnsi="宋体" w:cs="宋体"/>
                <w:sz w:val="24"/>
                <w:szCs w:val="24"/>
                <w:highlight w:val="white"/>
                <w:lang w:val="en-US" w:eastAsia="zh-CN"/>
              </w:rPr>
              <w:t>项目施工工</w:t>
            </w:r>
            <w:r>
              <w:rPr>
                <w:rFonts w:hint="eastAsia" w:ascii="宋体" w:hAnsi="宋体" w:eastAsia="宋体" w:cs="宋体"/>
                <w:sz w:val="24"/>
                <w:szCs w:val="24"/>
                <w:highlight w:val="white"/>
              </w:rPr>
              <w:t>期：</w:t>
            </w:r>
            <w:r>
              <w:rPr>
                <w:rFonts w:hint="eastAsia" w:ascii="宋体" w:hAnsi="宋体" w:eastAsia="宋体" w:cs="宋体"/>
                <w:sz w:val="24"/>
                <w:szCs w:val="24"/>
                <w:highlight w:val="white"/>
                <w:lang w:val="en-US" w:eastAsia="zh-CN"/>
              </w:rPr>
              <w:t>自合同签订起至202</w:t>
            </w:r>
            <w:r>
              <w:rPr>
                <w:rFonts w:hint="eastAsia" w:ascii="宋体" w:hAnsi="宋体" w:cs="宋体"/>
                <w:sz w:val="24"/>
                <w:szCs w:val="24"/>
                <w:highlight w:val="white"/>
                <w:lang w:val="en-US" w:eastAsia="zh-CN"/>
              </w:rPr>
              <w:t>3</w:t>
            </w:r>
            <w:r>
              <w:rPr>
                <w:rFonts w:hint="eastAsia" w:ascii="宋体" w:hAnsi="宋体" w:eastAsia="宋体" w:cs="宋体"/>
                <w:sz w:val="24"/>
                <w:szCs w:val="24"/>
                <w:highlight w:val="white"/>
                <w:lang w:val="en-US" w:eastAsia="zh-CN"/>
              </w:rPr>
              <w:t>年</w:t>
            </w:r>
            <w:r>
              <w:rPr>
                <w:rFonts w:hint="eastAsia" w:ascii="宋体" w:hAnsi="宋体" w:cs="宋体"/>
                <w:sz w:val="24"/>
                <w:szCs w:val="24"/>
                <w:highlight w:val="white"/>
                <w:lang w:val="en-US" w:eastAsia="zh-CN"/>
              </w:rPr>
              <w:t>5</w:t>
            </w:r>
            <w:r>
              <w:rPr>
                <w:rFonts w:hint="eastAsia" w:ascii="宋体" w:hAnsi="宋体" w:eastAsia="宋体" w:cs="宋体"/>
                <w:sz w:val="24"/>
                <w:szCs w:val="24"/>
                <w:highlight w:val="white"/>
                <w:lang w:val="en-US" w:eastAsia="zh-CN"/>
              </w:rPr>
              <w:t>月31日止</w:t>
            </w:r>
            <w:r>
              <w:rPr>
                <w:rFonts w:hint="eastAsia" w:ascii="宋体" w:hAnsi="宋体" w:eastAsia="宋体" w:cs="宋体"/>
                <w:sz w:val="24"/>
                <w:szCs w:val="24"/>
                <w:highlight w:val="white"/>
              </w:rPr>
              <w:t xml:space="preserve">。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投标价</w:t>
            </w:r>
            <w:r>
              <w:rPr>
                <w:rFonts w:hint="eastAsia" w:ascii="宋体" w:hAnsi="宋体" w:eastAsia="宋体" w:cs="宋体"/>
                <w:sz w:val="24"/>
                <w:szCs w:val="24"/>
                <w:highlight w:val="none"/>
              </w:rPr>
              <w:t>需包含税金、</w:t>
            </w:r>
            <w:r>
              <w:rPr>
                <w:rFonts w:hint="eastAsia" w:ascii="宋体" w:hAnsi="宋体" w:eastAsia="宋体" w:cs="宋体"/>
                <w:sz w:val="24"/>
                <w:szCs w:val="24"/>
                <w:highlight w:val="none"/>
                <w:lang w:val="en-US" w:eastAsia="zh-CN"/>
              </w:rPr>
              <w:t>运输费、吊装费、</w:t>
            </w:r>
            <w:r>
              <w:rPr>
                <w:rFonts w:hint="eastAsia" w:ascii="宋体" w:hAnsi="宋体" w:eastAsia="宋体" w:cs="宋体"/>
                <w:sz w:val="24"/>
                <w:szCs w:val="24"/>
                <w:highlight w:val="none"/>
              </w:rPr>
              <w:t>措施费、规费等所有费用，投标单位投标时自行测算，中标后不予调整。</w:t>
            </w:r>
          </w:p>
        </w:tc>
      </w:tr>
    </w:tbl>
    <w:p>
      <w:pPr>
        <w:spacing w:line="360" w:lineRule="exact"/>
        <w:rPr>
          <w:rFonts w:hint="eastAsia" w:ascii="宋体" w:hAnsi="宋体" w:eastAsia="宋体" w:cs="宋体"/>
          <w:sz w:val="24"/>
          <w:szCs w:val="24"/>
          <w:highlight w:val="white"/>
        </w:rPr>
      </w:pP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投标人(盖单位公章))</w:t>
      </w:r>
    </w:p>
    <w:p>
      <w:pPr>
        <w:spacing w:line="360" w:lineRule="exact"/>
        <w:rPr>
          <w:rFonts w:hint="eastAsia" w:ascii="宋体" w:hAnsi="宋体" w:eastAsia="宋体" w:cs="宋体"/>
          <w:sz w:val="24"/>
          <w:szCs w:val="24"/>
          <w:highlight w:val="white"/>
        </w:rPr>
      </w:pP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法人代表（签字或盖章） </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注：</w:t>
      </w:r>
      <w:r>
        <w:rPr>
          <w:rFonts w:hint="eastAsia" w:ascii="宋体" w:hAnsi="宋体" w:eastAsia="宋体" w:cs="宋体"/>
          <w:sz w:val="24"/>
          <w:szCs w:val="24"/>
          <w:highlight w:val="white"/>
        </w:rPr>
        <w:br w:type="textWrapping"/>
      </w:r>
      <w:r>
        <w:rPr>
          <w:rFonts w:hint="eastAsia" w:ascii="宋体" w:hAnsi="宋体" w:eastAsia="宋体" w:cs="宋体"/>
          <w:sz w:val="24"/>
          <w:szCs w:val="24"/>
          <w:highlight w:val="white"/>
        </w:rPr>
        <w:t>1、上述投标报价为综合投标报价，应包含一切税费。</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2、表格不够可以自行加页；具体配置请投标人填写完全，没有填写完全的则按无此配置评标。</w:t>
      </w:r>
    </w:p>
    <w:p>
      <w:pPr>
        <w:spacing w:line="360" w:lineRule="exact"/>
        <w:rPr>
          <w:rFonts w:hint="eastAsia" w:ascii="宋体" w:hAnsi="宋体" w:eastAsia="宋体" w:cs="宋体"/>
          <w:sz w:val="24"/>
          <w:szCs w:val="24"/>
          <w:highlight w:val="white"/>
        </w:rPr>
        <w:sectPr>
          <w:pgSz w:w="11907" w:h="16840"/>
          <w:pgMar w:top="1191" w:right="1191" w:bottom="1191" w:left="1191" w:header="851" w:footer="851" w:gutter="0"/>
          <w:pgBorders>
            <w:top w:val="none" w:sz="0" w:space="0"/>
            <w:left w:val="none" w:sz="0" w:space="0"/>
            <w:bottom w:val="none" w:sz="0" w:space="0"/>
            <w:right w:val="none" w:sz="0" w:space="0"/>
          </w:pgBorders>
          <w:cols w:space="720" w:num="1"/>
          <w:docGrid w:linePitch="312" w:charSpace="0"/>
        </w:sectPr>
      </w:pPr>
    </w:p>
    <w:p>
      <w:pPr>
        <w:spacing w:line="360" w:lineRule="exact"/>
        <w:rPr>
          <w:rFonts w:hint="eastAsia" w:ascii="宋体" w:hAnsi="宋体" w:eastAsia="宋体" w:cs="宋体"/>
          <w:b/>
          <w:bCs/>
          <w:sz w:val="24"/>
          <w:szCs w:val="24"/>
          <w:highlight w:val="white"/>
        </w:rPr>
      </w:pPr>
      <w:r>
        <w:rPr>
          <w:rFonts w:hint="eastAsia" w:ascii="宋体" w:hAnsi="宋体" w:eastAsia="宋体" w:cs="宋体"/>
          <w:b/>
          <w:bCs/>
          <w:sz w:val="24"/>
          <w:szCs w:val="24"/>
          <w:highlight w:val="white"/>
          <w:lang w:val="en-US" w:eastAsia="zh-CN"/>
        </w:rPr>
        <w:t>三、</w:t>
      </w:r>
      <w:r>
        <w:rPr>
          <w:rFonts w:hint="eastAsia" w:ascii="宋体" w:hAnsi="宋体" w:eastAsia="宋体" w:cs="宋体"/>
          <w:b/>
          <w:bCs/>
          <w:sz w:val="24"/>
          <w:szCs w:val="24"/>
          <w:highlight w:val="white"/>
        </w:rPr>
        <w:t>资格证明文件（格式）</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格式1  营业执照副本扫描件(盖单位公章)（略）</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格式2  资质证书扫描件(盖单位公章)(略)</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格式3  法定代表人证明或法定代表人授权书（格式）</w:t>
      </w:r>
    </w:p>
    <w:p>
      <w:pPr>
        <w:spacing w:line="360" w:lineRule="exact"/>
        <w:jc w:val="center"/>
        <w:rPr>
          <w:rFonts w:hint="eastAsia" w:ascii="宋体" w:hAnsi="宋体" w:eastAsia="宋体" w:cs="宋体"/>
          <w:sz w:val="24"/>
          <w:szCs w:val="24"/>
          <w:highlight w:val="white"/>
        </w:rPr>
      </w:pPr>
    </w:p>
    <w:p>
      <w:pPr>
        <w:spacing w:line="360" w:lineRule="exact"/>
        <w:jc w:val="center"/>
        <w:rPr>
          <w:rFonts w:hint="eastAsia" w:ascii="宋体" w:hAnsi="宋体" w:eastAsia="宋体" w:cs="宋体"/>
          <w:sz w:val="24"/>
          <w:szCs w:val="24"/>
          <w:highlight w:val="white"/>
        </w:rPr>
      </w:pPr>
    </w:p>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8"/>
          <w:szCs w:val="28"/>
          <w:highlight w:val="white"/>
        </w:rPr>
        <w:t>法定代表人授权委托书</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 </w:t>
      </w:r>
    </w:p>
    <w:p>
      <w:pPr>
        <w:spacing w:line="360" w:lineRule="exact"/>
        <w:ind w:firstLine="480" w:firstLineChars="200"/>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本授权委托书申明，我</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 xml:space="preserve"> (姓名)系</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rPr>
        <w:t>(投标人名称)的法定代表人，现授权委托</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(姓名) 为我方代理人，参加</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(招标人名称)</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(项目名称) 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代理人无转委托权，特此委托。</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    </w:t>
      </w:r>
    </w:p>
    <w:p>
      <w:pPr>
        <w:spacing w:line="360" w:lineRule="exact"/>
        <w:jc w:val="left"/>
        <w:rPr>
          <w:rFonts w:hint="eastAsia" w:ascii="宋体" w:hAnsi="宋体" w:eastAsia="宋体" w:cs="宋体"/>
          <w:sz w:val="24"/>
          <w:szCs w:val="24"/>
          <w:highlight w:val="white"/>
        </w:rPr>
      </w:pP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代理人：</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（签字或盖章）</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代理人身份证号码：</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rPr>
        <w:t>（须提供身份证正反两面扫描件）</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性别：</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 xml:space="preserve">               </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年龄：</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 xml:space="preserve">              </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投标人：</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(盖单位公章)</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法人代表：</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（签字或盖章）</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法人代表身份证号码：</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 </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签发日期: </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rPr>
        <w:t>年</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rPr>
        <w:t>月</w:t>
      </w:r>
      <w:r>
        <w:rPr>
          <w:rFonts w:hint="eastAsia" w:ascii="宋体" w:hAnsi="宋体" w:eastAsia="宋体" w:cs="宋体"/>
          <w:sz w:val="24"/>
          <w:szCs w:val="24"/>
          <w:highlight w:val="white"/>
          <w:u w:val="single"/>
        </w:rPr>
        <w:t> </w:t>
      </w:r>
      <w:r>
        <w:rPr>
          <w:rFonts w:hint="eastAsia" w:ascii="宋体" w:hAnsi="宋体" w:eastAsia="宋体" w:cs="宋体"/>
          <w:sz w:val="24"/>
          <w:szCs w:val="24"/>
          <w:highlight w:val="white"/>
          <w:u w:val="single"/>
          <w:lang w:val="en-US" w:eastAsia="zh-CN"/>
        </w:rPr>
        <w:t xml:space="preserve">  </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rPr>
        <w:t xml:space="preserve">日         </w:t>
      </w:r>
    </w:p>
    <w:p>
      <w:pPr>
        <w:spacing w:line="360" w:lineRule="exact"/>
        <w:jc w:val="left"/>
        <w:rPr>
          <w:rFonts w:hint="eastAsia" w:ascii="宋体" w:hAnsi="宋体" w:eastAsia="宋体" w:cs="宋体"/>
          <w:sz w:val="24"/>
          <w:szCs w:val="24"/>
          <w:highlight w:val="white"/>
        </w:rPr>
      </w:pPr>
    </w:p>
    <w:p>
      <w:pPr>
        <w:spacing w:line="360" w:lineRule="exact"/>
        <w:jc w:val="center"/>
        <w:rPr>
          <w:rFonts w:hint="eastAsia" w:ascii="宋体" w:hAnsi="宋体" w:eastAsia="宋体" w:cs="宋体"/>
          <w:sz w:val="28"/>
          <w:szCs w:val="28"/>
          <w:highlight w:val="white"/>
        </w:rPr>
      </w:pPr>
    </w:p>
    <w:p>
      <w:pPr>
        <w:spacing w:line="360" w:lineRule="exact"/>
        <w:jc w:val="center"/>
        <w:rPr>
          <w:rFonts w:hint="eastAsia" w:ascii="宋体" w:hAnsi="宋体" w:eastAsia="宋体" w:cs="宋体"/>
          <w:sz w:val="28"/>
          <w:szCs w:val="28"/>
          <w:highlight w:val="white"/>
        </w:rPr>
      </w:pPr>
    </w:p>
    <w:p>
      <w:pPr>
        <w:spacing w:line="360" w:lineRule="exact"/>
        <w:jc w:val="center"/>
        <w:rPr>
          <w:rFonts w:hint="eastAsia" w:ascii="宋体" w:hAnsi="宋体" w:eastAsia="宋体" w:cs="宋体"/>
          <w:sz w:val="28"/>
          <w:szCs w:val="28"/>
          <w:highlight w:val="white"/>
        </w:rPr>
      </w:pPr>
      <w:r>
        <w:rPr>
          <w:rFonts w:hint="eastAsia" w:ascii="宋体" w:hAnsi="宋体" w:eastAsia="宋体" w:cs="宋体"/>
          <w:sz w:val="28"/>
          <w:szCs w:val="28"/>
          <w:highlight w:val="white"/>
        </w:rPr>
        <w:t>法定代表人证明</w:t>
      </w:r>
    </w:p>
    <w:p>
      <w:pPr>
        <w:spacing w:line="360" w:lineRule="exact"/>
        <w:jc w:val="left"/>
        <w:rPr>
          <w:rFonts w:hint="eastAsia" w:ascii="宋体" w:hAnsi="宋体" w:eastAsia="宋体" w:cs="宋体"/>
          <w:sz w:val="24"/>
          <w:szCs w:val="24"/>
          <w:highlight w:val="white"/>
        </w:rPr>
      </w:pP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    </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u w:val="single"/>
          <w:lang w:val="en-US" w:eastAsia="zh-CN"/>
        </w:rPr>
        <w:t xml:space="preserve">    </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rPr>
        <w:t xml:space="preserve">（法定代表人姓名）系 </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rPr>
        <w:t>（投标人名称）法定代表人，职务为</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rPr>
        <w:t>（职务名称）。</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特此证明。</w:t>
      </w:r>
    </w:p>
    <w:p>
      <w:pPr>
        <w:spacing w:line="360" w:lineRule="exact"/>
        <w:jc w:val="left"/>
        <w:rPr>
          <w:rFonts w:hint="eastAsia" w:ascii="宋体" w:hAnsi="宋体" w:eastAsia="宋体" w:cs="宋体"/>
          <w:sz w:val="24"/>
          <w:szCs w:val="24"/>
          <w:highlight w:val="white"/>
        </w:rPr>
      </w:pP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附：</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法定代表人身份证号码：</w:t>
      </w:r>
      <w:r>
        <w:rPr>
          <w:rFonts w:hint="eastAsia" w:ascii="宋体" w:hAnsi="宋体" w:eastAsia="宋体" w:cs="宋体"/>
          <w:sz w:val="24"/>
          <w:szCs w:val="24"/>
          <w:highlight w:val="white"/>
          <w:u w:val="single"/>
        </w:rPr>
        <w:t xml:space="preserve">                    </w:t>
      </w:r>
      <w:r>
        <w:rPr>
          <w:rFonts w:hint="eastAsia" w:ascii="宋体" w:hAnsi="宋体" w:eastAsia="宋体" w:cs="宋体"/>
          <w:sz w:val="24"/>
          <w:szCs w:val="24"/>
          <w:highlight w:val="white"/>
        </w:rPr>
        <w:t>；</w:t>
      </w:r>
    </w:p>
    <w:p>
      <w:pPr>
        <w:spacing w:line="360" w:lineRule="exact"/>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法定代表人身份证（须提供身份证正反两面扫描件）</w:t>
      </w:r>
    </w:p>
    <w:p>
      <w:pPr>
        <w:spacing w:line="360" w:lineRule="exact"/>
        <w:jc w:val="righ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                             </w:t>
      </w:r>
      <w:r>
        <w:rPr>
          <w:rFonts w:hint="eastAsia" w:ascii="宋体" w:hAnsi="宋体" w:eastAsia="宋体" w:cs="宋体"/>
          <w:sz w:val="24"/>
          <w:szCs w:val="24"/>
          <w:highlight w:val="white"/>
          <w:lang w:val="en-US" w:eastAsia="zh-CN"/>
        </w:rPr>
        <w:t xml:space="preserve">    </w:t>
      </w:r>
      <w:r>
        <w:rPr>
          <w:rFonts w:hint="eastAsia" w:ascii="宋体" w:hAnsi="宋体" w:eastAsia="宋体" w:cs="宋体"/>
          <w:sz w:val="24"/>
          <w:szCs w:val="24"/>
          <w:highlight w:val="white"/>
        </w:rPr>
        <w:t>投标人全称</w:t>
      </w:r>
      <w:r>
        <w:rPr>
          <w:rFonts w:hint="eastAsia" w:ascii="宋体" w:hAnsi="宋体" w:eastAsia="宋体" w:cs="宋体"/>
          <w:sz w:val="24"/>
          <w:szCs w:val="24"/>
          <w:highlight w:val="white"/>
          <w:lang w:eastAsia="zh-CN"/>
        </w:rPr>
        <w:t>；</w:t>
      </w:r>
      <w:r>
        <w:rPr>
          <w:rFonts w:hint="eastAsia" w:ascii="宋体" w:hAnsi="宋体" w:eastAsia="宋体" w:cs="宋体"/>
          <w:sz w:val="24"/>
          <w:szCs w:val="24"/>
          <w:highlight w:val="white"/>
        </w:rPr>
        <w:t>(盖单位公章)</w:t>
      </w:r>
    </w:p>
    <w:p>
      <w:pPr>
        <w:spacing w:line="360" w:lineRule="exact"/>
        <w:jc w:val="righ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                                                    </w:t>
      </w:r>
    </w:p>
    <w:p>
      <w:pPr>
        <w:spacing w:line="360" w:lineRule="exact"/>
        <w:jc w:val="right"/>
        <w:rPr>
          <w:rFonts w:hint="eastAsia" w:ascii="宋体" w:hAnsi="宋体" w:eastAsia="宋体" w:cs="宋体"/>
          <w:sz w:val="24"/>
          <w:szCs w:val="24"/>
          <w:highlight w:val="white"/>
        </w:rPr>
      </w:pPr>
      <w:r>
        <w:rPr>
          <w:rFonts w:hint="eastAsia" w:ascii="宋体" w:hAnsi="宋体" w:eastAsia="宋体" w:cs="宋体"/>
          <w:sz w:val="24"/>
          <w:szCs w:val="24"/>
          <w:highlight w:val="white"/>
        </w:rPr>
        <w:t xml:space="preserve"> 年   月   日</w:t>
      </w:r>
    </w:p>
    <w:p>
      <w:pPr>
        <w:spacing w:line="360" w:lineRule="exact"/>
        <w:jc w:val="left"/>
        <w:rPr>
          <w:rFonts w:hint="eastAsia" w:ascii="宋体" w:hAnsi="宋体" w:eastAsia="宋体" w:cs="宋体"/>
          <w:sz w:val="24"/>
          <w:szCs w:val="24"/>
          <w:highlight w:val="white"/>
        </w:rPr>
        <w:sectPr>
          <w:headerReference r:id="rId6" w:type="default"/>
          <w:pgSz w:w="11907" w:h="16840"/>
          <w:pgMar w:top="1191" w:right="1191" w:bottom="1191" w:left="1191" w:header="851" w:footer="851" w:gutter="0"/>
          <w:pgBorders>
            <w:top w:val="none" w:sz="0" w:space="0"/>
            <w:left w:val="none" w:sz="0" w:space="0"/>
            <w:bottom w:val="none" w:sz="0" w:space="0"/>
            <w:right w:val="none" w:sz="0" w:space="0"/>
          </w:pgBorders>
          <w:cols w:space="720" w:num="1"/>
          <w:docGrid w:linePitch="312" w:charSpace="0"/>
        </w:sectPr>
      </w:pP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格式4</w:t>
      </w:r>
    </w:p>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投标人201</w:t>
      </w: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年1月1日至今业绩表</w:t>
      </w:r>
    </w:p>
    <w:tbl>
      <w:tblPr>
        <w:tblStyle w:val="14"/>
        <w:tblW w:w="917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2445"/>
        <w:gridCol w:w="1500"/>
        <w:gridCol w:w="4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序号</w:t>
            </w:r>
          </w:p>
        </w:tc>
        <w:tc>
          <w:tcPr>
            <w:tcW w:w="2445" w:type="dxa"/>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工程名称</w:t>
            </w:r>
          </w:p>
        </w:tc>
        <w:tc>
          <w:tcPr>
            <w:tcW w:w="1500" w:type="dxa"/>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合同名称及签订时间</w:t>
            </w:r>
          </w:p>
        </w:tc>
        <w:tc>
          <w:tcPr>
            <w:tcW w:w="4342" w:type="dxa"/>
            <w:noWrap w:val="0"/>
            <w:vAlign w:val="center"/>
          </w:tcPr>
          <w:p>
            <w:pPr>
              <w:spacing w:line="360" w:lineRule="exact"/>
              <w:jc w:val="center"/>
              <w:rPr>
                <w:rFonts w:hint="eastAsia" w:ascii="宋体" w:hAnsi="宋体" w:eastAsia="宋体" w:cs="宋体"/>
                <w:sz w:val="24"/>
                <w:szCs w:val="24"/>
                <w:highlight w:val="white"/>
              </w:rPr>
            </w:pPr>
            <w:r>
              <w:rPr>
                <w:rFonts w:hint="eastAsia" w:ascii="宋体" w:hAnsi="宋体" w:eastAsia="宋体" w:cs="宋体"/>
                <w:sz w:val="24"/>
                <w:szCs w:val="24"/>
                <w:highlight w:val="white"/>
              </w:rPr>
              <w:t>甲方单位名称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8" w:type="dxa"/>
            <w:noWrap w:val="0"/>
            <w:vAlign w:val="center"/>
          </w:tcPr>
          <w:p>
            <w:pPr>
              <w:spacing w:line="360" w:lineRule="exact"/>
              <w:rPr>
                <w:rFonts w:hint="eastAsia" w:ascii="宋体" w:hAnsi="宋体" w:eastAsia="宋体" w:cs="宋体"/>
                <w:sz w:val="24"/>
                <w:szCs w:val="24"/>
                <w:highlight w:val="white"/>
              </w:rPr>
            </w:pPr>
          </w:p>
        </w:tc>
        <w:tc>
          <w:tcPr>
            <w:tcW w:w="2445" w:type="dxa"/>
            <w:noWrap w:val="0"/>
            <w:vAlign w:val="center"/>
          </w:tcPr>
          <w:p>
            <w:pPr>
              <w:spacing w:line="360" w:lineRule="exact"/>
              <w:rPr>
                <w:rFonts w:hint="eastAsia" w:ascii="宋体" w:hAnsi="宋体" w:eastAsia="宋体" w:cs="宋体"/>
                <w:sz w:val="24"/>
                <w:szCs w:val="24"/>
                <w:highlight w:val="white"/>
              </w:rPr>
            </w:pPr>
          </w:p>
        </w:tc>
        <w:tc>
          <w:tcPr>
            <w:tcW w:w="1500" w:type="dxa"/>
            <w:noWrap w:val="0"/>
            <w:vAlign w:val="center"/>
          </w:tcPr>
          <w:p>
            <w:pPr>
              <w:spacing w:line="360" w:lineRule="exact"/>
              <w:rPr>
                <w:rFonts w:hint="eastAsia" w:ascii="宋体" w:hAnsi="宋体" w:eastAsia="宋体" w:cs="宋体"/>
                <w:sz w:val="24"/>
                <w:szCs w:val="24"/>
                <w:highlight w:val="white"/>
              </w:rPr>
            </w:pPr>
          </w:p>
        </w:tc>
        <w:tc>
          <w:tcPr>
            <w:tcW w:w="4342" w:type="dxa"/>
            <w:noWrap w:val="0"/>
            <w:vAlign w:val="center"/>
          </w:tcPr>
          <w:p>
            <w:pPr>
              <w:spacing w:line="360" w:lineRule="exact"/>
              <w:rPr>
                <w:rFonts w:hint="eastAsia" w:ascii="宋体" w:hAnsi="宋体" w:eastAsia="宋体" w:cs="宋体"/>
                <w:sz w:val="24"/>
                <w:szCs w:val="24"/>
                <w:highlight w:val="white"/>
              </w:rPr>
            </w:pPr>
          </w:p>
        </w:tc>
      </w:tr>
    </w:tbl>
    <w:p>
      <w:pPr>
        <w:spacing w:line="360" w:lineRule="exact"/>
        <w:rPr>
          <w:rFonts w:hint="eastAsia" w:ascii="宋体" w:hAnsi="宋体" w:eastAsia="宋体" w:cs="宋体"/>
          <w:sz w:val="24"/>
          <w:szCs w:val="24"/>
          <w:highlight w:val="white"/>
        </w:rPr>
      </w:pPr>
      <w:r>
        <w:rPr>
          <w:rFonts w:hint="eastAsia" w:ascii="宋体" w:hAnsi="宋体" w:eastAsia="宋体" w:cs="宋体"/>
          <w:sz w:val="24"/>
          <w:szCs w:val="24"/>
          <w:highlight w:val="white"/>
        </w:rPr>
        <w:t>注：表中填写业绩必须为201</w:t>
      </w:r>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年1月1日至今（以合同签订时间为准）的业绩，投标人须按上表所列格式填写。本表中的相关合同复印件须附在投标文件中本表后。</w:t>
      </w:r>
    </w:p>
    <w:p>
      <w:pPr>
        <w:pStyle w:val="2"/>
        <w:rPr>
          <w:rFonts w:hint="eastAsia" w:ascii="宋体" w:hAnsi="宋体" w:eastAsia="宋体" w:cs="宋体"/>
        </w:rPr>
      </w:pPr>
    </w:p>
    <w:p>
      <w:pPr>
        <w:pStyle w:val="2"/>
        <w:ind w:left="-240" w:leftChars="-100" w:firstLine="0" w:firstLineChars="0"/>
        <w:rPr>
          <w:rFonts w:hint="eastAsia" w:ascii="宋体" w:hAnsi="宋体" w:eastAsia="宋体" w:cs="宋体"/>
          <w:b/>
          <w:bCs/>
          <w:sz w:val="24"/>
          <w:szCs w:val="24"/>
          <w:lang w:val="en-US" w:eastAsia="zh-CN" w:bidi="ar-SA"/>
        </w:rPr>
      </w:pPr>
      <w:r>
        <w:rPr>
          <w:rFonts w:hint="eastAsia" w:ascii="宋体" w:hAnsi="宋体" w:eastAsia="宋体" w:cs="宋体"/>
          <w:b/>
          <w:bCs/>
          <w:sz w:val="24"/>
          <w:szCs w:val="24"/>
          <w:highlight w:val="white"/>
          <w:lang w:val="en-US" w:eastAsia="zh-CN"/>
        </w:rPr>
        <w:t>四、</w:t>
      </w:r>
      <w:r>
        <w:rPr>
          <w:rFonts w:hint="eastAsia" w:ascii="宋体" w:hAnsi="宋体" w:eastAsia="宋体" w:cs="宋体"/>
          <w:b/>
          <w:bCs/>
          <w:sz w:val="24"/>
          <w:szCs w:val="24"/>
          <w:highlight w:val="white"/>
        </w:rPr>
        <w:t>招标文件要求投标人提供的或投标人认为需要提供的其他内容（略）</w:t>
      </w:r>
    </w:p>
    <w:sectPr>
      <w:headerReference r:id="rId7" w:type="default"/>
      <w:pgSz w:w="11906" w:h="16838"/>
      <w:pgMar w:top="1440" w:right="1689" w:bottom="1440" w:left="168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17"/>
        <w:highlight w:val="white"/>
      </w:rPr>
      <w:instrText xml:space="preserve"> PAGE </w:instrText>
    </w:r>
    <w:r>
      <w:fldChar w:fldCharType="separate"/>
    </w:r>
    <w:r>
      <w:rPr>
        <w:rStyle w:val="17"/>
        <w:highlight w:val="white"/>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fldChar w:fldCharType="begin"/>
    </w:r>
    <w:r>
      <w:rPr>
        <w:rStyle w:val="17"/>
        <w:highlight w:val="white"/>
      </w:rPr>
      <w:instrText xml:space="preserve">PAGE  </w:instrText>
    </w:r>
    <w:r>
      <w:fldChar w:fldCharType="separate"/>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17"/>
        <w:highlight w:val="white"/>
      </w:rPr>
      <w:instrText xml:space="preserve"> PAGE </w:instrText>
    </w:r>
    <w:r>
      <w:fldChar w:fldCharType="separate"/>
    </w:r>
    <w:r>
      <w:rPr>
        <w:rStyle w:val="17"/>
        <w:highlight w:val="white"/>
      </w:rPr>
      <w:t>30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450BB"/>
    <w:multiLevelType w:val="singleLevel"/>
    <w:tmpl w:val="A85450BB"/>
    <w:lvl w:ilvl="0" w:tentative="0">
      <w:start w:val="1"/>
      <w:numFmt w:val="decimal"/>
      <w:suff w:val="nothing"/>
      <w:lvlText w:val="%1、"/>
      <w:lvlJc w:val="left"/>
    </w:lvl>
  </w:abstractNum>
  <w:abstractNum w:abstractNumId="1">
    <w:nsid w:val="CDFFA51F"/>
    <w:multiLevelType w:val="singleLevel"/>
    <w:tmpl w:val="CDFFA51F"/>
    <w:lvl w:ilvl="0" w:tentative="0">
      <w:start w:val="2"/>
      <w:numFmt w:val="chineseCounting"/>
      <w:suff w:val="space"/>
      <w:lvlText w:val="第%1章"/>
      <w:lvlJc w:val="left"/>
      <w:rPr>
        <w:rFonts w:hint="eastAsia"/>
      </w:rPr>
    </w:lvl>
  </w:abstractNum>
  <w:abstractNum w:abstractNumId="2">
    <w:nsid w:val="0E56CE4F"/>
    <w:multiLevelType w:val="singleLevel"/>
    <w:tmpl w:val="0E56CE4F"/>
    <w:lvl w:ilvl="0" w:tentative="0">
      <w:start w:val="2"/>
      <w:numFmt w:val="chineseCounting"/>
      <w:suff w:val="nothing"/>
      <w:lvlText w:val="%1、"/>
      <w:lvlJc w:val="left"/>
      <w:rPr>
        <w:rFonts w:hint="eastAsia"/>
      </w:rPr>
    </w:lvl>
  </w:abstractNum>
  <w:abstractNum w:abstractNumId="3">
    <w:nsid w:val="3A0B0D85"/>
    <w:multiLevelType w:val="singleLevel"/>
    <w:tmpl w:val="3A0B0D85"/>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44D3"/>
    <w:rsid w:val="000C3DA7"/>
    <w:rsid w:val="001315D9"/>
    <w:rsid w:val="0023368B"/>
    <w:rsid w:val="003D0404"/>
    <w:rsid w:val="00425A1B"/>
    <w:rsid w:val="004E616D"/>
    <w:rsid w:val="00563274"/>
    <w:rsid w:val="00641FAE"/>
    <w:rsid w:val="0067722F"/>
    <w:rsid w:val="006D0CE9"/>
    <w:rsid w:val="006E6810"/>
    <w:rsid w:val="00824069"/>
    <w:rsid w:val="00975D66"/>
    <w:rsid w:val="00A364B9"/>
    <w:rsid w:val="00BF0E19"/>
    <w:rsid w:val="00C12DE3"/>
    <w:rsid w:val="00CA613C"/>
    <w:rsid w:val="00CD79DA"/>
    <w:rsid w:val="00EA233A"/>
    <w:rsid w:val="01066A48"/>
    <w:rsid w:val="01086C64"/>
    <w:rsid w:val="010D427B"/>
    <w:rsid w:val="01167762"/>
    <w:rsid w:val="01233A9E"/>
    <w:rsid w:val="01260E98"/>
    <w:rsid w:val="01284834"/>
    <w:rsid w:val="012A2737"/>
    <w:rsid w:val="012A4E2C"/>
    <w:rsid w:val="01395CF1"/>
    <w:rsid w:val="01423F24"/>
    <w:rsid w:val="014A102B"/>
    <w:rsid w:val="014A4B87"/>
    <w:rsid w:val="014D4677"/>
    <w:rsid w:val="014F03EF"/>
    <w:rsid w:val="01527EDF"/>
    <w:rsid w:val="01545A05"/>
    <w:rsid w:val="015B3238"/>
    <w:rsid w:val="016814B1"/>
    <w:rsid w:val="016C2D4F"/>
    <w:rsid w:val="016D6AC7"/>
    <w:rsid w:val="01714809"/>
    <w:rsid w:val="01787946"/>
    <w:rsid w:val="01791910"/>
    <w:rsid w:val="01853E11"/>
    <w:rsid w:val="018E53BB"/>
    <w:rsid w:val="01A16242"/>
    <w:rsid w:val="01A324E9"/>
    <w:rsid w:val="01B3097E"/>
    <w:rsid w:val="01BA61B0"/>
    <w:rsid w:val="01C04E49"/>
    <w:rsid w:val="01C34939"/>
    <w:rsid w:val="01CC5EE4"/>
    <w:rsid w:val="01D34B7C"/>
    <w:rsid w:val="02021905"/>
    <w:rsid w:val="020411DA"/>
    <w:rsid w:val="021E7DC4"/>
    <w:rsid w:val="02201D8C"/>
    <w:rsid w:val="02216EF0"/>
    <w:rsid w:val="023F0464"/>
    <w:rsid w:val="023F3BBA"/>
    <w:rsid w:val="0247556A"/>
    <w:rsid w:val="025657AD"/>
    <w:rsid w:val="025F4662"/>
    <w:rsid w:val="02671768"/>
    <w:rsid w:val="02691984"/>
    <w:rsid w:val="028279CD"/>
    <w:rsid w:val="02873BB9"/>
    <w:rsid w:val="028B18FB"/>
    <w:rsid w:val="02963DFC"/>
    <w:rsid w:val="02A62291"/>
    <w:rsid w:val="02A66735"/>
    <w:rsid w:val="02B50726"/>
    <w:rsid w:val="02BA5D3C"/>
    <w:rsid w:val="02C01DAB"/>
    <w:rsid w:val="02C95F7F"/>
    <w:rsid w:val="02D50DC8"/>
    <w:rsid w:val="02DA1F3A"/>
    <w:rsid w:val="02DE5ECF"/>
    <w:rsid w:val="02DF57A3"/>
    <w:rsid w:val="02F54FC6"/>
    <w:rsid w:val="02F76F90"/>
    <w:rsid w:val="030A3426"/>
    <w:rsid w:val="03127926"/>
    <w:rsid w:val="031418F0"/>
    <w:rsid w:val="033124A2"/>
    <w:rsid w:val="033B6E7D"/>
    <w:rsid w:val="034D4E02"/>
    <w:rsid w:val="03525F75"/>
    <w:rsid w:val="03555A65"/>
    <w:rsid w:val="035E4919"/>
    <w:rsid w:val="03822CFE"/>
    <w:rsid w:val="03A32C74"/>
    <w:rsid w:val="03A74512"/>
    <w:rsid w:val="03D66BA6"/>
    <w:rsid w:val="03E0235B"/>
    <w:rsid w:val="03E05C76"/>
    <w:rsid w:val="03E467F8"/>
    <w:rsid w:val="03E5328D"/>
    <w:rsid w:val="03E56DE9"/>
    <w:rsid w:val="03F11C32"/>
    <w:rsid w:val="03F60FF6"/>
    <w:rsid w:val="04021749"/>
    <w:rsid w:val="040C6A6B"/>
    <w:rsid w:val="041476CE"/>
    <w:rsid w:val="041A1188"/>
    <w:rsid w:val="041B280B"/>
    <w:rsid w:val="04206073"/>
    <w:rsid w:val="04253689"/>
    <w:rsid w:val="04365896"/>
    <w:rsid w:val="043D6C25"/>
    <w:rsid w:val="04462652"/>
    <w:rsid w:val="04473600"/>
    <w:rsid w:val="04486DB9"/>
    <w:rsid w:val="045C354F"/>
    <w:rsid w:val="04602913"/>
    <w:rsid w:val="04675A50"/>
    <w:rsid w:val="046917C8"/>
    <w:rsid w:val="04770389"/>
    <w:rsid w:val="04787C5D"/>
    <w:rsid w:val="04814D63"/>
    <w:rsid w:val="04846602"/>
    <w:rsid w:val="048605CC"/>
    <w:rsid w:val="04912C80"/>
    <w:rsid w:val="04932CE9"/>
    <w:rsid w:val="049F168E"/>
    <w:rsid w:val="04A2573B"/>
    <w:rsid w:val="04AC7907"/>
    <w:rsid w:val="04BA2023"/>
    <w:rsid w:val="04BF588C"/>
    <w:rsid w:val="04CC1D57"/>
    <w:rsid w:val="04D05CEB"/>
    <w:rsid w:val="04D53301"/>
    <w:rsid w:val="04DC643E"/>
    <w:rsid w:val="04E84DE3"/>
    <w:rsid w:val="04E92909"/>
    <w:rsid w:val="04E96190"/>
    <w:rsid w:val="04F60977"/>
    <w:rsid w:val="05104339"/>
    <w:rsid w:val="05145BD8"/>
    <w:rsid w:val="05202571"/>
    <w:rsid w:val="052B1173"/>
    <w:rsid w:val="052E6005"/>
    <w:rsid w:val="05571F68"/>
    <w:rsid w:val="0559183C"/>
    <w:rsid w:val="05597A8E"/>
    <w:rsid w:val="055C30DB"/>
    <w:rsid w:val="056621AB"/>
    <w:rsid w:val="056B1570"/>
    <w:rsid w:val="056F1060"/>
    <w:rsid w:val="05740424"/>
    <w:rsid w:val="05760640"/>
    <w:rsid w:val="057B5C57"/>
    <w:rsid w:val="057F6DC9"/>
    <w:rsid w:val="058663AA"/>
    <w:rsid w:val="058B58B5"/>
    <w:rsid w:val="05A625A8"/>
    <w:rsid w:val="05AE2F9E"/>
    <w:rsid w:val="05B44CC5"/>
    <w:rsid w:val="05B922DB"/>
    <w:rsid w:val="05BB42A5"/>
    <w:rsid w:val="05C23886"/>
    <w:rsid w:val="05C869C2"/>
    <w:rsid w:val="05CB200E"/>
    <w:rsid w:val="05D9297D"/>
    <w:rsid w:val="05DE7F94"/>
    <w:rsid w:val="05EE467B"/>
    <w:rsid w:val="05F23A3F"/>
    <w:rsid w:val="05F94DCD"/>
    <w:rsid w:val="06112117"/>
    <w:rsid w:val="06190FCC"/>
    <w:rsid w:val="061E4834"/>
    <w:rsid w:val="063D4CBA"/>
    <w:rsid w:val="06426774"/>
    <w:rsid w:val="064424ED"/>
    <w:rsid w:val="064A387B"/>
    <w:rsid w:val="06510766"/>
    <w:rsid w:val="06514C09"/>
    <w:rsid w:val="06532730"/>
    <w:rsid w:val="065A3ABE"/>
    <w:rsid w:val="066E1317"/>
    <w:rsid w:val="067A4160"/>
    <w:rsid w:val="06A411DD"/>
    <w:rsid w:val="06AC0092"/>
    <w:rsid w:val="06B07B82"/>
    <w:rsid w:val="06BA27AF"/>
    <w:rsid w:val="06C158EB"/>
    <w:rsid w:val="06CB676A"/>
    <w:rsid w:val="06CE625A"/>
    <w:rsid w:val="06DA69AD"/>
    <w:rsid w:val="06EE2458"/>
    <w:rsid w:val="06F15AA5"/>
    <w:rsid w:val="06F21F49"/>
    <w:rsid w:val="06F23CF7"/>
    <w:rsid w:val="06FC6923"/>
    <w:rsid w:val="06FF4665"/>
    <w:rsid w:val="06FF6413"/>
    <w:rsid w:val="07013F3A"/>
    <w:rsid w:val="070677A2"/>
    <w:rsid w:val="070B6B66"/>
    <w:rsid w:val="071D3220"/>
    <w:rsid w:val="071D689A"/>
    <w:rsid w:val="0721282E"/>
    <w:rsid w:val="07267E44"/>
    <w:rsid w:val="072A7934"/>
    <w:rsid w:val="072B0FB7"/>
    <w:rsid w:val="072F4EE7"/>
    <w:rsid w:val="07300CC3"/>
    <w:rsid w:val="07312DBB"/>
    <w:rsid w:val="0733430F"/>
    <w:rsid w:val="073360BD"/>
    <w:rsid w:val="07342561"/>
    <w:rsid w:val="073C7668"/>
    <w:rsid w:val="074107DA"/>
    <w:rsid w:val="07554285"/>
    <w:rsid w:val="075C5614"/>
    <w:rsid w:val="076F3599"/>
    <w:rsid w:val="07702E6D"/>
    <w:rsid w:val="07750484"/>
    <w:rsid w:val="077C7A64"/>
    <w:rsid w:val="07807554"/>
    <w:rsid w:val="07832BA1"/>
    <w:rsid w:val="07846919"/>
    <w:rsid w:val="07A33243"/>
    <w:rsid w:val="07A62D33"/>
    <w:rsid w:val="07AC659B"/>
    <w:rsid w:val="07B05960"/>
    <w:rsid w:val="07D01B5E"/>
    <w:rsid w:val="07D16002"/>
    <w:rsid w:val="07DB29DD"/>
    <w:rsid w:val="07EF6488"/>
    <w:rsid w:val="07F43A9E"/>
    <w:rsid w:val="07F97307"/>
    <w:rsid w:val="07FB6BDB"/>
    <w:rsid w:val="08000695"/>
    <w:rsid w:val="08002443"/>
    <w:rsid w:val="080261BB"/>
    <w:rsid w:val="08204893"/>
    <w:rsid w:val="082A3964"/>
    <w:rsid w:val="083D3697"/>
    <w:rsid w:val="083D71F3"/>
    <w:rsid w:val="08444A26"/>
    <w:rsid w:val="0849771D"/>
    <w:rsid w:val="08512C9F"/>
    <w:rsid w:val="0865499C"/>
    <w:rsid w:val="08803584"/>
    <w:rsid w:val="089A2898"/>
    <w:rsid w:val="08A52FEB"/>
    <w:rsid w:val="08AB6853"/>
    <w:rsid w:val="08B60D54"/>
    <w:rsid w:val="08B651F8"/>
    <w:rsid w:val="08B84ACC"/>
    <w:rsid w:val="08BE1350"/>
    <w:rsid w:val="08BF40AC"/>
    <w:rsid w:val="08C43471"/>
    <w:rsid w:val="08E41D65"/>
    <w:rsid w:val="08E6788B"/>
    <w:rsid w:val="08F85810"/>
    <w:rsid w:val="08FF26FB"/>
    <w:rsid w:val="09173EE8"/>
    <w:rsid w:val="09185F2E"/>
    <w:rsid w:val="092D370C"/>
    <w:rsid w:val="093E76C7"/>
    <w:rsid w:val="09420839"/>
    <w:rsid w:val="09552F0C"/>
    <w:rsid w:val="095A5B83"/>
    <w:rsid w:val="096F5AD2"/>
    <w:rsid w:val="0972111F"/>
    <w:rsid w:val="097906FF"/>
    <w:rsid w:val="09811362"/>
    <w:rsid w:val="09862E1C"/>
    <w:rsid w:val="09880942"/>
    <w:rsid w:val="09905A49"/>
    <w:rsid w:val="09A3752A"/>
    <w:rsid w:val="09A514F4"/>
    <w:rsid w:val="09AB2883"/>
    <w:rsid w:val="09B5725D"/>
    <w:rsid w:val="09B72FD5"/>
    <w:rsid w:val="09BC4A90"/>
    <w:rsid w:val="09C13E54"/>
    <w:rsid w:val="09C6146A"/>
    <w:rsid w:val="09C94AB7"/>
    <w:rsid w:val="09CF031F"/>
    <w:rsid w:val="09D122E9"/>
    <w:rsid w:val="09D678FF"/>
    <w:rsid w:val="09F71624"/>
    <w:rsid w:val="09FB55B8"/>
    <w:rsid w:val="0A0106F5"/>
    <w:rsid w:val="0A1D552E"/>
    <w:rsid w:val="0A20501F"/>
    <w:rsid w:val="0A2368BD"/>
    <w:rsid w:val="0A2543E3"/>
    <w:rsid w:val="0A2D3298"/>
    <w:rsid w:val="0A344626"/>
    <w:rsid w:val="0A3A723D"/>
    <w:rsid w:val="0A424F95"/>
    <w:rsid w:val="0A4A3E4A"/>
    <w:rsid w:val="0A586566"/>
    <w:rsid w:val="0A586D4A"/>
    <w:rsid w:val="0A652A31"/>
    <w:rsid w:val="0A6C2012"/>
    <w:rsid w:val="0A786C09"/>
    <w:rsid w:val="0A7B2255"/>
    <w:rsid w:val="0A7B292C"/>
    <w:rsid w:val="0A8E1F88"/>
    <w:rsid w:val="0A911A78"/>
    <w:rsid w:val="0A947E48"/>
    <w:rsid w:val="0A967038"/>
    <w:rsid w:val="0A9A6B7F"/>
    <w:rsid w:val="0AB13EC9"/>
    <w:rsid w:val="0ABB6AF5"/>
    <w:rsid w:val="0ABC6986"/>
    <w:rsid w:val="0ABE2142"/>
    <w:rsid w:val="0AC43BFC"/>
    <w:rsid w:val="0ADD6A6C"/>
    <w:rsid w:val="0AF344E1"/>
    <w:rsid w:val="0AF518D4"/>
    <w:rsid w:val="0AFC15E8"/>
    <w:rsid w:val="0AFF69E2"/>
    <w:rsid w:val="0B095AB3"/>
    <w:rsid w:val="0B0E131B"/>
    <w:rsid w:val="0B183F48"/>
    <w:rsid w:val="0B2621C1"/>
    <w:rsid w:val="0B332B30"/>
    <w:rsid w:val="0B3643CE"/>
    <w:rsid w:val="0B50723E"/>
    <w:rsid w:val="0B52745A"/>
    <w:rsid w:val="0B584344"/>
    <w:rsid w:val="0B5A4560"/>
    <w:rsid w:val="0B5D195B"/>
    <w:rsid w:val="0B61144B"/>
    <w:rsid w:val="0B635D6A"/>
    <w:rsid w:val="0B8415DD"/>
    <w:rsid w:val="0BA457DB"/>
    <w:rsid w:val="0BAD4690"/>
    <w:rsid w:val="0BAE0408"/>
    <w:rsid w:val="0BB53545"/>
    <w:rsid w:val="0BB7550F"/>
    <w:rsid w:val="0BC67500"/>
    <w:rsid w:val="0BED0F30"/>
    <w:rsid w:val="0BF73B5D"/>
    <w:rsid w:val="0C0D15D3"/>
    <w:rsid w:val="0C1464BD"/>
    <w:rsid w:val="0C146CBF"/>
    <w:rsid w:val="0C1B3CF0"/>
    <w:rsid w:val="0C2801BA"/>
    <w:rsid w:val="0C4D5E73"/>
    <w:rsid w:val="0C4F3999"/>
    <w:rsid w:val="0C711B61"/>
    <w:rsid w:val="0C7B478E"/>
    <w:rsid w:val="0C8C24F7"/>
    <w:rsid w:val="0C9413AC"/>
    <w:rsid w:val="0CA737D5"/>
    <w:rsid w:val="0CAA6E21"/>
    <w:rsid w:val="0CB47CA0"/>
    <w:rsid w:val="0CC55A09"/>
    <w:rsid w:val="0CD143AE"/>
    <w:rsid w:val="0CD45C4C"/>
    <w:rsid w:val="0CE340E1"/>
    <w:rsid w:val="0CF462EF"/>
    <w:rsid w:val="0CF956B3"/>
    <w:rsid w:val="0D0B2017"/>
    <w:rsid w:val="0D0B3D64"/>
    <w:rsid w:val="0D110C4F"/>
    <w:rsid w:val="0D1129FD"/>
    <w:rsid w:val="0D132C19"/>
    <w:rsid w:val="0D1A75F6"/>
    <w:rsid w:val="0D23469C"/>
    <w:rsid w:val="0D272220"/>
    <w:rsid w:val="0D2A1D10"/>
    <w:rsid w:val="0D3861DB"/>
    <w:rsid w:val="0D3F3A0E"/>
    <w:rsid w:val="0D4032E2"/>
    <w:rsid w:val="0D4903E8"/>
    <w:rsid w:val="0D4A5F0F"/>
    <w:rsid w:val="0D4C5FCC"/>
    <w:rsid w:val="0D75742F"/>
    <w:rsid w:val="0D817B82"/>
    <w:rsid w:val="0DC91529"/>
    <w:rsid w:val="0DCB52A1"/>
    <w:rsid w:val="0DD26630"/>
    <w:rsid w:val="0DD759F4"/>
    <w:rsid w:val="0DE87C01"/>
    <w:rsid w:val="0DEF3E90"/>
    <w:rsid w:val="0DF465A6"/>
    <w:rsid w:val="0E06452B"/>
    <w:rsid w:val="0E1924B1"/>
    <w:rsid w:val="0E320E7D"/>
    <w:rsid w:val="0E3F3599"/>
    <w:rsid w:val="0E59465B"/>
    <w:rsid w:val="0E682AF0"/>
    <w:rsid w:val="0E6F20D1"/>
    <w:rsid w:val="0E7E2314"/>
    <w:rsid w:val="0E9B4C74"/>
    <w:rsid w:val="0E9E4764"/>
    <w:rsid w:val="0EA06CB7"/>
    <w:rsid w:val="0EAC0C2F"/>
    <w:rsid w:val="0EB65F51"/>
    <w:rsid w:val="0EBE4E06"/>
    <w:rsid w:val="0EC0292C"/>
    <w:rsid w:val="0ED2440E"/>
    <w:rsid w:val="0EDE2DB2"/>
    <w:rsid w:val="0EE303C9"/>
    <w:rsid w:val="0EEB76E8"/>
    <w:rsid w:val="0EEE7499"/>
    <w:rsid w:val="0EFB1BB6"/>
    <w:rsid w:val="0EFB3964"/>
    <w:rsid w:val="0F0A004B"/>
    <w:rsid w:val="0F2F360E"/>
    <w:rsid w:val="0F4A0448"/>
    <w:rsid w:val="0F607C6B"/>
    <w:rsid w:val="0F76123D"/>
    <w:rsid w:val="0F8120BC"/>
    <w:rsid w:val="0F84395A"/>
    <w:rsid w:val="0F872F52"/>
    <w:rsid w:val="0F9067A2"/>
    <w:rsid w:val="0F9A4F2B"/>
    <w:rsid w:val="0FB75ADD"/>
    <w:rsid w:val="0FB81855"/>
    <w:rsid w:val="0FB91EA9"/>
    <w:rsid w:val="0FC41FA8"/>
    <w:rsid w:val="0FC621C4"/>
    <w:rsid w:val="0FD868F1"/>
    <w:rsid w:val="0FDC3796"/>
    <w:rsid w:val="0FE16FFE"/>
    <w:rsid w:val="0FE34B24"/>
    <w:rsid w:val="0FEB5787"/>
    <w:rsid w:val="0FF52AA9"/>
    <w:rsid w:val="1001144E"/>
    <w:rsid w:val="10046849"/>
    <w:rsid w:val="10060813"/>
    <w:rsid w:val="10086339"/>
    <w:rsid w:val="100938CA"/>
    <w:rsid w:val="10101691"/>
    <w:rsid w:val="10152804"/>
    <w:rsid w:val="10294501"/>
    <w:rsid w:val="103233B6"/>
    <w:rsid w:val="103C589A"/>
    <w:rsid w:val="10482BD9"/>
    <w:rsid w:val="104E5D16"/>
    <w:rsid w:val="10545A22"/>
    <w:rsid w:val="105C0433"/>
    <w:rsid w:val="106519DD"/>
    <w:rsid w:val="10817E99"/>
    <w:rsid w:val="10833C11"/>
    <w:rsid w:val="10853E2D"/>
    <w:rsid w:val="109D74FE"/>
    <w:rsid w:val="10CC55B8"/>
    <w:rsid w:val="10CF6E57"/>
    <w:rsid w:val="10D12BCF"/>
    <w:rsid w:val="10D73F5D"/>
    <w:rsid w:val="10E30B54"/>
    <w:rsid w:val="10E42442"/>
    <w:rsid w:val="10E87F18"/>
    <w:rsid w:val="11082369"/>
    <w:rsid w:val="110E3E23"/>
    <w:rsid w:val="1111746F"/>
    <w:rsid w:val="11335637"/>
    <w:rsid w:val="113B0990"/>
    <w:rsid w:val="114809B7"/>
    <w:rsid w:val="116B3023"/>
    <w:rsid w:val="117143B2"/>
    <w:rsid w:val="117233EF"/>
    <w:rsid w:val="11733C86"/>
    <w:rsid w:val="117479FE"/>
    <w:rsid w:val="117D68B3"/>
    <w:rsid w:val="11800151"/>
    <w:rsid w:val="11802A9D"/>
    <w:rsid w:val="118539B9"/>
    <w:rsid w:val="118B5F3C"/>
    <w:rsid w:val="119C0B35"/>
    <w:rsid w:val="11A42091"/>
    <w:rsid w:val="11B5429E"/>
    <w:rsid w:val="11C6025A"/>
    <w:rsid w:val="11C72224"/>
    <w:rsid w:val="11C91AF8"/>
    <w:rsid w:val="11CE35B2"/>
    <w:rsid w:val="11D861DF"/>
    <w:rsid w:val="11E903EC"/>
    <w:rsid w:val="11F748B7"/>
    <w:rsid w:val="11FE3E97"/>
    <w:rsid w:val="12071BEC"/>
    <w:rsid w:val="121F3E0E"/>
    <w:rsid w:val="1226519C"/>
    <w:rsid w:val="12266F4A"/>
    <w:rsid w:val="12274A70"/>
    <w:rsid w:val="123A47A4"/>
    <w:rsid w:val="123C051C"/>
    <w:rsid w:val="12502219"/>
    <w:rsid w:val="12555A81"/>
    <w:rsid w:val="125A3098"/>
    <w:rsid w:val="125A4E46"/>
    <w:rsid w:val="12723F3D"/>
    <w:rsid w:val="127557DC"/>
    <w:rsid w:val="128E689D"/>
    <w:rsid w:val="128F2D41"/>
    <w:rsid w:val="128F4AEF"/>
    <w:rsid w:val="12906AB9"/>
    <w:rsid w:val="12922832"/>
    <w:rsid w:val="129245E0"/>
    <w:rsid w:val="129513D3"/>
    <w:rsid w:val="12957C2C"/>
    <w:rsid w:val="129C720C"/>
    <w:rsid w:val="12B5207C"/>
    <w:rsid w:val="12B9066A"/>
    <w:rsid w:val="12C14EC5"/>
    <w:rsid w:val="12C66037"/>
    <w:rsid w:val="12C86253"/>
    <w:rsid w:val="12CA5B28"/>
    <w:rsid w:val="12CB18A0"/>
    <w:rsid w:val="12CD27E6"/>
    <w:rsid w:val="12E0534B"/>
    <w:rsid w:val="12E84200"/>
    <w:rsid w:val="12EF50F5"/>
    <w:rsid w:val="12F17558"/>
    <w:rsid w:val="12F901BB"/>
    <w:rsid w:val="12F9465F"/>
    <w:rsid w:val="13031039"/>
    <w:rsid w:val="130D1DB3"/>
    <w:rsid w:val="13143247"/>
    <w:rsid w:val="1319085D"/>
    <w:rsid w:val="131E2317"/>
    <w:rsid w:val="13405DEA"/>
    <w:rsid w:val="13421B62"/>
    <w:rsid w:val="134578A4"/>
    <w:rsid w:val="13561AB1"/>
    <w:rsid w:val="135B70C7"/>
    <w:rsid w:val="13734411"/>
    <w:rsid w:val="13737F6D"/>
    <w:rsid w:val="13741F37"/>
    <w:rsid w:val="137D0DEC"/>
    <w:rsid w:val="1380268A"/>
    <w:rsid w:val="138C7281"/>
    <w:rsid w:val="13A740BB"/>
    <w:rsid w:val="13A75E69"/>
    <w:rsid w:val="13AC7923"/>
    <w:rsid w:val="13AE369B"/>
    <w:rsid w:val="13BC5DB8"/>
    <w:rsid w:val="13C7475D"/>
    <w:rsid w:val="13C95DDF"/>
    <w:rsid w:val="13D12EE6"/>
    <w:rsid w:val="13DF3855"/>
    <w:rsid w:val="13E744B7"/>
    <w:rsid w:val="13EB21F9"/>
    <w:rsid w:val="13EE3A98"/>
    <w:rsid w:val="13F37300"/>
    <w:rsid w:val="13FF7A53"/>
    <w:rsid w:val="140B464A"/>
    <w:rsid w:val="14115C0D"/>
    <w:rsid w:val="142474B9"/>
    <w:rsid w:val="142676D5"/>
    <w:rsid w:val="14294AD0"/>
    <w:rsid w:val="14357918"/>
    <w:rsid w:val="143D057B"/>
    <w:rsid w:val="14436C11"/>
    <w:rsid w:val="145A2EDB"/>
    <w:rsid w:val="14636234"/>
    <w:rsid w:val="146D2C0E"/>
    <w:rsid w:val="14897192"/>
    <w:rsid w:val="14900FF3"/>
    <w:rsid w:val="14B06F9F"/>
    <w:rsid w:val="14B44CE1"/>
    <w:rsid w:val="14C111AC"/>
    <w:rsid w:val="14CF52C6"/>
    <w:rsid w:val="14D26F15"/>
    <w:rsid w:val="14D41776"/>
    <w:rsid w:val="14DB226E"/>
    <w:rsid w:val="14E37374"/>
    <w:rsid w:val="14E45909"/>
    <w:rsid w:val="14E54E9B"/>
    <w:rsid w:val="14F275B8"/>
    <w:rsid w:val="14F44BEE"/>
    <w:rsid w:val="15033573"/>
    <w:rsid w:val="15190FE8"/>
    <w:rsid w:val="151B6B0E"/>
    <w:rsid w:val="152D239E"/>
    <w:rsid w:val="1534372C"/>
    <w:rsid w:val="153B0F5F"/>
    <w:rsid w:val="153B2D0D"/>
    <w:rsid w:val="15425DF1"/>
    <w:rsid w:val="15436065"/>
    <w:rsid w:val="1548367B"/>
    <w:rsid w:val="15543DCE"/>
    <w:rsid w:val="15567B46"/>
    <w:rsid w:val="1562473D"/>
    <w:rsid w:val="157601E9"/>
    <w:rsid w:val="158521DA"/>
    <w:rsid w:val="15853F88"/>
    <w:rsid w:val="158A17B6"/>
    <w:rsid w:val="15915022"/>
    <w:rsid w:val="159468C1"/>
    <w:rsid w:val="159D2F08"/>
    <w:rsid w:val="15AF54A9"/>
    <w:rsid w:val="15B64A89"/>
    <w:rsid w:val="15BE749A"/>
    <w:rsid w:val="15BF56EC"/>
    <w:rsid w:val="15D20DB4"/>
    <w:rsid w:val="15D513C5"/>
    <w:rsid w:val="15D62A35"/>
    <w:rsid w:val="15DA0777"/>
    <w:rsid w:val="15DD5B72"/>
    <w:rsid w:val="15EB0AFF"/>
    <w:rsid w:val="160C46A9"/>
    <w:rsid w:val="16161084"/>
    <w:rsid w:val="161672D6"/>
    <w:rsid w:val="16175528"/>
    <w:rsid w:val="161C0D90"/>
    <w:rsid w:val="161D0664"/>
    <w:rsid w:val="16210154"/>
    <w:rsid w:val="1625599C"/>
    <w:rsid w:val="16300397"/>
    <w:rsid w:val="16314110"/>
    <w:rsid w:val="164200CB"/>
    <w:rsid w:val="16443E43"/>
    <w:rsid w:val="16493207"/>
    <w:rsid w:val="165A18B8"/>
    <w:rsid w:val="165D04F8"/>
    <w:rsid w:val="165D6CB3"/>
    <w:rsid w:val="166E0EC0"/>
    <w:rsid w:val="167A3002"/>
    <w:rsid w:val="167F131F"/>
    <w:rsid w:val="16842491"/>
    <w:rsid w:val="16846C85"/>
    <w:rsid w:val="1686445B"/>
    <w:rsid w:val="168801D3"/>
    <w:rsid w:val="168E7136"/>
    <w:rsid w:val="16924BAE"/>
    <w:rsid w:val="169721C5"/>
    <w:rsid w:val="169923E1"/>
    <w:rsid w:val="16A44ECE"/>
    <w:rsid w:val="16A91EF8"/>
    <w:rsid w:val="16B72867"/>
    <w:rsid w:val="16C136E5"/>
    <w:rsid w:val="16CB00C0"/>
    <w:rsid w:val="16D57191"/>
    <w:rsid w:val="16DF3B6C"/>
    <w:rsid w:val="16DF591A"/>
    <w:rsid w:val="16EB42BE"/>
    <w:rsid w:val="16F07B27"/>
    <w:rsid w:val="16F2564D"/>
    <w:rsid w:val="17051824"/>
    <w:rsid w:val="170B670F"/>
    <w:rsid w:val="172F064F"/>
    <w:rsid w:val="174F484D"/>
    <w:rsid w:val="17633456"/>
    <w:rsid w:val="176C18A3"/>
    <w:rsid w:val="17824C23"/>
    <w:rsid w:val="178F5592"/>
    <w:rsid w:val="1796247C"/>
    <w:rsid w:val="179C380B"/>
    <w:rsid w:val="17A96653"/>
    <w:rsid w:val="17AC6144"/>
    <w:rsid w:val="17B246DF"/>
    <w:rsid w:val="17B62B1E"/>
    <w:rsid w:val="17C76AD9"/>
    <w:rsid w:val="17CE7E68"/>
    <w:rsid w:val="17DF02C7"/>
    <w:rsid w:val="17E70F2A"/>
    <w:rsid w:val="17E7717C"/>
    <w:rsid w:val="17EA64CC"/>
    <w:rsid w:val="17F33334"/>
    <w:rsid w:val="17F35B20"/>
    <w:rsid w:val="17F81389"/>
    <w:rsid w:val="18001FEB"/>
    <w:rsid w:val="18095344"/>
    <w:rsid w:val="181810E3"/>
    <w:rsid w:val="1821268E"/>
    <w:rsid w:val="18365A0D"/>
    <w:rsid w:val="18381785"/>
    <w:rsid w:val="18383533"/>
    <w:rsid w:val="183915C8"/>
    <w:rsid w:val="1844012A"/>
    <w:rsid w:val="184B770B"/>
    <w:rsid w:val="1853036D"/>
    <w:rsid w:val="18561C0B"/>
    <w:rsid w:val="18583BD5"/>
    <w:rsid w:val="185F6D12"/>
    <w:rsid w:val="18786026"/>
    <w:rsid w:val="187C78C4"/>
    <w:rsid w:val="188B7B07"/>
    <w:rsid w:val="18A46E1B"/>
    <w:rsid w:val="18B52DD6"/>
    <w:rsid w:val="18B74DA0"/>
    <w:rsid w:val="18BA4890"/>
    <w:rsid w:val="18C4126B"/>
    <w:rsid w:val="18CE5C46"/>
    <w:rsid w:val="18D23988"/>
    <w:rsid w:val="18D47925"/>
    <w:rsid w:val="18D63ED9"/>
    <w:rsid w:val="18DA45EA"/>
    <w:rsid w:val="18E11E1D"/>
    <w:rsid w:val="18EB67F8"/>
    <w:rsid w:val="18ED2570"/>
    <w:rsid w:val="18F356AC"/>
    <w:rsid w:val="190D49C0"/>
    <w:rsid w:val="191065C7"/>
    <w:rsid w:val="19151AC7"/>
    <w:rsid w:val="19193365"/>
    <w:rsid w:val="192561AE"/>
    <w:rsid w:val="194A1770"/>
    <w:rsid w:val="19526877"/>
    <w:rsid w:val="19566367"/>
    <w:rsid w:val="195E64E9"/>
    <w:rsid w:val="196C5B8A"/>
    <w:rsid w:val="1971169E"/>
    <w:rsid w:val="198A768D"/>
    <w:rsid w:val="19960E59"/>
    <w:rsid w:val="19B60BB4"/>
    <w:rsid w:val="19C05ED6"/>
    <w:rsid w:val="19C31523"/>
    <w:rsid w:val="19C72DC1"/>
    <w:rsid w:val="19CC45DF"/>
    <w:rsid w:val="19D11E91"/>
    <w:rsid w:val="19D21766"/>
    <w:rsid w:val="19D76D7C"/>
    <w:rsid w:val="19E746A4"/>
    <w:rsid w:val="19F31E08"/>
    <w:rsid w:val="19F416DC"/>
    <w:rsid w:val="19F734ED"/>
    <w:rsid w:val="1A09162B"/>
    <w:rsid w:val="1A1F0E4F"/>
    <w:rsid w:val="1A255D39"/>
    <w:rsid w:val="1A4F0D0E"/>
    <w:rsid w:val="1A58610F"/>
    <w:rsid w:val="1A5A1E87"/>
    <w:rsid w:val="1A5B79AD"/>
    <w:rsid w:val="1A651406"/>
    <w:rsid w:val="1A807414"/>
    <w:rsid w:val="1A907657"/>
    <w:rsid w:val="1A98475D"/>
    <w:rsid w:val="1AB31597"/>
    <w:rsid w:val="1AB33345"/>
    <w:rsid w:val="1ABA2925"/>
    <w:rsid w:val="1AC15A62"/>
    <w:rsid w:val="1AD05CA5"/>
    <w:rsid w:val="1AD75285"/>
    <w:rsid w:val="1AE47A0B"/>
    <w:rsid w:val="1AE9320B"/>
    <w:rsid w:val="1AEB2ADF"/>
    <w:rsid w:val="1AEE0821"/>
    <w:rsid w:val="1AEF6A73"/>
    <w:rsid w:val="1B06637A"/>
    <w:rsid w:val="1B1069E9"/>
    <w:rsid w:val="1B154000"/>
    <w:rsid w:val="1B252495"/>
    <w:rsid w:val="1B2B737F"/>
    <w:rsid w:val="1B3C158C"/>
    <w:rsid w:val="1B3F2E2B"/>
    <w:rsid w:val="1B446693"/>
    <w:rsid w:val="1B542D7A"/>
    <w:rsid w:val="1B590390"/>
    <w:rsid w:val="1B6805D3"/>
    <w:rsid w:val="1B684130"/>
    <w:rsid w:val="1B8F5B60"/>
    <w:rsid w:val="1B932B21"/>
    <w:rsid w:val="1B965141"/>
    <w:rsid w:val="1B9E2247"/>
    <w:rsid w:val="1BBE610D"/>
    <w:rsid w:val="1BC670A8"/>
    <w:rsid w:val="1BCC2910"/>
    <w:rsid w:val="1BDB6FF7"/>
    <w:rsid w:val="1BE063BC"/>
    <w:rsid w:val="1BEC6B0F"/>
    <w:rsid w:val="1BED0AD9"/>
    <w:rsid w:val="1BF14125"/>
    <w:rsid w:val="1BF73705"/>
    <w:rsid w:val="1BFB4FA4"/>
    <w:rsid w:val="1C057BD0"/>
    <w:rsid w:val="1C0A168B"/>
    <w:rsid w:val="1C454471"/>
    <w:rsid w:val="1C511068"/>
    <w:rsid w:val="1C514E8A"/>
    <w:rsid w:val="1C562098"/>
    <w:rsid w:val="1C5B1EE6"/>
    <w:rsid w:val="1C694603"/>
    <w:rsid w:val="1C6B037B"/>
    <w:rsid w:val="1C7A236C"/>
    <w:rsid w:val="1C8256C5"/>
    <w:rsid w:val="1C8C02F2"/>
    <w:rsid w:val="1C8D07BC"/>
    <w:rsid w:val="1C93342E"/>
    <w:rsid w:val="1C9378D2"/>
    <w:rsid w:val="1C9D605B"/>
    <w:rsid w:val="1CAA0778"/>
    <w:rsid w:val="1CB66E24"/>
    <w:rsid w:val="1CC57360"/>
    <w:rsid w:val="1CD6640E"/>
    <w:rsid w:val="1CED6FE2"/>
    <w:rsid w:val="1CF33ECD"/>
    <w:rsid w:val="1CFC5477"/>
    <w:rsid w:val="1CFD1B8F"/>
    <w:rsid w:val="1D17405F"/>
    <w:rsid w:val="1D24052A"/>
    <w:rsid w:val="1D28626C"/>
    <w:rsid w:val="1D2E3157"/>
    <w:rsid w:val="1D303373"/>
    <w:rsid w:val="1D3A1AFC"/>
    <w:rsid w:val="1D3A5FA0"/>
    <w:rsid w:val="1D440BCC"/>
    <w:rsid w:val="1D4E57B1"/>
    <w:rsid w:val="1D547061"/>
    <w:rsid w:val="1D5C7CC4"/>
    <w:rsid w:val="1D6D3C7F"/>
    <w:rsid w:val="1D725739"/>
    <w:rsid w:val="1D8334A3"/>
    <w:rsid w:val="1D8D2573"/>
    <w:rsid w:val="1D950A24"/>
    <w:rsid w:val="1D992CC6"/>
    <w:rsid w:val="1DA90A2F"/>
    <w:rsid w:val="1DB7314C"/>
    <w:rsid w:val="1DD27F86"/>
    <w:rsid w:val="1DDB508D"/>
    <w:rsid w:val="1DDC2BB3"/>
    <w:rsid w:val="1DE1641B"/>
    <w:rsid w:val="1DE55F0B"/>
    <w:rsid w:val="1DF63C75"/>
    <w:rsid w:val="1DF95513"/>
    <w:rsid w:val="1E004AF3"/>
    <w:rsid w:val="1E012619"/>
    <w:rsid w:val="1E032835"/>
    <w:rsid w:val="1E050E08"/>
    <w:rsid w:val="1E081BFA"/>
    <w:rsid w:val="1E0B5246"/>
    <w:rsid w:val="1E0C16EA"/>
    <w:rsid w:val="1E193A6C"/>
    <w:rsid w:val="1E200F5D"/>
    <w:rsid w:val="1E220F0E"/>
    <w:rsid w:val="1E2527AC"/>
    <w:rsid w:val="1E28404A"/>
    <w:rsid w:val="1E2C58E8"/>
    <w:rsid w:val="1E3173A3"/>
    <w:rsid w:val="1E3E73CA"/>
    <w:rsid w:val="1E4569AA"/>
    <w:rsid w:val="1E5310C7"/>
    <w:rsid w:val="1E535EBD"/>
    <w:rsid w:val="1E605592"/>
    <w:rsid w:val="1E782BB0"/>
    <w:rsid w:val="1E827BFE"/>
    <w:rsid w:val="1E8C45D9"/>
    <w:rsid w:val="1E911BEF"/>
    <w:rsid w:val="1EA25BAA"/>
    <w:rsid w:val="1EA9518B"/>
    <w:rsid w:val="1EB03145"/>
    <w:rsid w:val="1EC80AFE"/>
    <w:rsid w:val="1F0B7BF4"/>
    <w:rsid w:val="1F106FB8"/>
    <w:rsid w:val="1F120F82"/>
    <w:rsid w:val="1F1C595D"/>
    <w:rsid w:val="1F3A5DE3"/>
    <w:rsid w:val="1F444EB4"/>
    <w:rsid w:val="1F486752"/>
    <w:rsid w:val="1F4E188E"/>
    <w:rsid w:val="1F5350F7"/>
    <w:rsid w:val="1F59095F"/>
    <w:rsid w:val="1F5A46D7"/>
    <w:rsid w:val="1F5F584A"/>
    <w:rsid w:val="1F6F1BA7"/>
    <w:rsid w:val="1F7312F5"/>
    <w:rsid w:val="1F751511"/>
    <w:rsid w:val="1F7F5EEC"/>
    <w:rsid w:val="1F881244"/>
    <w:rsid w:val="1F9F20EA"/>
    <w:rsid w:val="1F9F3F6D"/>
    <w:rsid w:val="1FA94D17"/>
    <w:rsid w:val="1FD2426D"/>
    <w:rsid w:val="1FD44489"/>
    <w:rsid w:val="1FDE2C12"/>
    <w:rsid w:val="1FE10954"/>
    <w:rsid w:val="1FF00B97"/>
    <w:rsid w:val="1FFE1506"/>
    <w:rsid w:val="2008611B"/>
    <w:rsid w:val="201900EE"/>
    <w:rsid w:val="201B3E66"/>
    <w:rsid w:val="20370574"/>
    <w:rsid w:val="204607B7"/>
    <w:rsid w:val="204F58BE"/>
    <w:rsid w:val="20653333"/>
    <w:rsid w:val="207215AC"/>
    <w:rsid w:val="207E61A3"/>
    <w:rsid w:val="20803CC9"/>
    <w:rsid w:val="20880DD0"/>
    <w:rsid w:val="20895274"/>
    <w:rsid w:val="208A2D9A"/>
    <w:rsid w:val="208E288A"/>
    <w:rsid w:val="20943C19"/>
    <w:rsid w:val="2096173F"/>
    <w:rsid w:val="20A53730"/>
    <w:rsid w:val="20A7394C"/>
    <w:rsid w:val="20A756FA"/>
    <w:rsid w:val="20AF45AF"/>
    <w:rsid w:val="20B56069"/>
    <w:rsid w:val="20B63B8F"/>
    <w:rsid w:val="20BD316F"/>
    <w:rsid w:val="20C31E08"/>
    <w:rsid w:val="20C91B14"/>
    <w:rsid w:val="20D109C9"/>
    <w:rsid w:val="20D12777"/>
    <w:rsid w:val="20E34258"/>
    <w:rsid w:val="20E406FC"/>
    <w:rsid w:val="20F22BFA"/>
    <w:rsid w:val="20F76B2D"/>
    <w:rsid w:val="210466A8"/>
    <w:rsid w:val="21134B3E"/>
    <w:rsid w:val="211D59BC"/>
    <w:rsid w:val="2120725A"/>
    <w:rsid w:val="21272728"/>
    <w:rsid w:val="21366A7E"/>
    <w:rsid w:val="213B4094"/>
    <w:rsid w:val="213D605E"/>
    <w:rsid w:val="214271D1"/>
    <w:rsid w:val="21472A39"/>
    <w:rsid w:val="214C004F"/>
    <w:rsid w:val="215108D1"/>
    <w:rsid w:val="21515666"/>
    <w:rsid w:val="215533A8"/>
    <w:rsid w:val="21597128"/>
    <w:rsid w:val="216655B5"/>
    <w:rsid w:val="217F4248"/>
    <w:rsid w:val="21863561"/>
    <w:rsid w:val="218912A4"/>
    <w:rsid w:val="218E68BA"/>
    <w:rsid w:val="219519F6"/>
    <w:rsid w:val="21A32365"/>
    <w:rsid w:val="21AF0D0A"/>
    <w:rsid w:val="21B75E11"/>
    <w:rsid w:val="21B87493"/>
    <w:rsid w:val="21C61BB0"/>
    <w:rsid w:val="21D7200F"/>
    <w:rsid w:val="21DC13D3"/>
    <w:rsid w:val="21DC5877"/>
    <w:rsid w:val="21FE03AF"/>
    <w:rsid w:val="22056B7C"/>
    <w:rsid w:val="220D77DF"/>
    <w:rsid w:val="220F3557"/>
    <w:rsid w:val="222039B6"/>
    <w:rsid w:val="22250FCC"/>
    <w:rsid w:val="222A65E3"/>
    <w:rsid w:val="22317971"/>
    <w:rsid w:val="22370D00"/>
    <w:rsid w:val="223B259E"/>
    <w:rsid w:val="223C1E72"/>
    <w:rsid w:val="22433200"/>
    <w:rsid w:val="224D407F"/>
    <w:rsid w:val="225B7F0D"/>
    <w:rsid w:val="225C7FB5"/>
    <w:rsid w:val="226B1B8E"/>
    <w:rsid w:val="226C6BFB"/>
    <w:rsid w:val="22934188"/>
    <w:rsid w:val="2298377C"/>
    <w:rsid w:val="22A87507"/>
    <w:rsid w:val="22AA14D2"/>
    <w:rsid w:val="22BD2FB3"/>
    <w:rsid w:val="22BF31CF"/>
    <w:rsid w:val="22BF471C"/>
    <w:rsid w:val="22C73E32"/>
    <w:rsid w:val="22CB4C06"/>
    <w:rsid w:val="22D622C7"/>
    <w:rsid w:val="22DC30C2"/>
    <w:rsid w:val="22E26EBD"/>
    <w:rsid w:val="22E9024C"/>
    <w:rsid w:val="22EC1AEA"/>
    <w:rsid w:val="22EC5646"/>
    <w:rsid w:val="22F340D5"/>
    <w:rsid w:val="230A01C2"/>
    <w:rsid w:val="231057D9"/>
    <w:rsid w:val="23111551"/>
    <w:rsid w:val="231449BC"/>
    <w:rsid w:val="2318643B"/>
    <w:rsid w:val="232C1EE7"/>
    <w:rsid w:val="232E2103"/>
    <w:rsid w:val="23305E7B"/>
    <w:rsid w:val="23360FB7"/>
    <w:rsid w:val="23384D2F"/>
    <w:rsid w:val="233A2855"/>
    <w:rsid w:val="233B037C"/>
    <w:rsid w:val="23515DF1"/>
    <w:rsid w:val="23533917"/>
    <w:rsid w:val="23580F2E"/>
    <w:rsid w:val="235A4CA6"/>
    <w:rsid w:val="2369313B"/>
    <w:rsid w:val="236C6787"/>
    <w:rsid w:val="23713D9D"/>
    <w:rsid w:val="23767606"/>
    <w:rsid w:val="237D2742"/>
    <w:rsid w:val="23867849"/>
    <w:rsid w:val="238C6E29"/>
    <w:rsid w:val="23931F66"/>
    <w:rsid w:val="23A423C5"/>
    <w:rsid w:val="23B1063E"/>
    <w:rsid w:val="23BF2D5B"/>
    <w:rsid w:val="23D20CE0"/>
    <w:rsid w:val="23D74548"/>
    <w:rsid w:val="23D902C0"/>
    <w:rsid w:val="23DF33FD"/>
    <w:rsid w:val="23E12CD1"/>
    <w:rsid w:val="23EA427B"/>
    <w:rsid w:val="23F83D03"/>
    <w:rsid w:val="241906BD"/>
    <w:rsid w:val="24207C9D"/>
    <w:rsid w:val="24262DDA"/>
    <w:rsid w:val="242A0B1C"/>
    <w:rsid w:val="24431BDE"/>
    <w:rsid w:val="24466FD8"/>
    <w:rsid w:val="244A2F6C"/>
    <w:rsid w:val="244D65B8"/>
    <w:rsid w:val="24545B99"/>
    <w:rsid w:val="245636BF"/>
    <w:rsid w:val="24594F5D"/>
    <w:rsid w:val="245C2C9F"/>
    <w:rsid w:val="24626AE9"/>
    <w:rsid w:val="24681644"/>
    <w:rsid w:val="246C3D73"/>
    <w:rsid w:val="246F29D3"/>
    <w:rsid w:val="247104F9"/>
    <w:rsid w:val="2479115B"/>
    <w:rsid w:val="247973AD"/>
    <w:rsid w:val="247F62FC"/>
    <w:rsid w:val="2480073C"/>
    <w:rsid w:val="249064A5"/>
    <w:rsid w:val="249146F7"/>
    <w:rsid w:val="249E5066"/>
    <w:rsid w:val="24B52569"/>
    <w:rsid w:val="24DE5462"/>
    <w:rsid w:val="24E30CCB"/>
    <w:rsid w:val="24E32A79"/>
    <w:rsid w:val="24F46A34"/>
    <w:rsid w:val="24F5112A"/>
    <w:rsid w:val="24F86524"/>
    <w:rsid w:val="250B69F0"/>
    <w:rsid w:val="2513335E"/>
    <w:rsid w:val="253F23A5"/>
    <w:rsid w:val="254554E2"/>
    <w:rsid w:val="25493224"/>
    <w:rsid w:val="254C2D14"/>
    <w:rsid w:val="25777D91"/>
    <w:rsid w:val="25875AFA"/>
    <w:rsid w:val="25897AC4"/>
    <w:rsid w:val="25AB17E9"/>
    <w:rsid w:val="25BF3C2A"/>
    <w:rsid w:val="25D6438C"/>
    <w:rsid w:val="25F27417"/>
    <w:rsid w:val="25F82554"/>
    <w:rsid w:val="25FC0296"/>
    <w:rsid w:val="25FF38E2"/>
    <w:rsid w:val="260158AC"/>
    <w:rsid w:val="261A696E"/>
    <w:rsid w:val="262B0B7B"/>
    <w:rsid w:val="2630030F"/>
    <w:rsid w:val="26337CA1"/>
    <w:rsid w:val="26393298"/>
    <w:rsid w:val="265C0D35"/>
    <w:rsid w:val="265E4AAD"/>
    <w:rsid w:val="267A11BB"/>
    <w:rsid w:val="268838D8"/>
    <w:rsid w:val="268C786C"/>
    <w:rsid w:val="26976211"/>
    <w:rsid w:val="26AD369D"/>
    <w:rsid w:val="26C50688"/>
    <w:rsid w:val="26CD7BB4"/>
    <w:rsid w:val="26E03714"/>
    <w:rsid w:val="26E2748C"/>
    <w:rsid w:val="26E31456"/>
    <w:rsid w:val="26EA27E4"/>
    <w:rsid w:val="26F61189"/>
    <w:rsid w:val="26F947D6"/>
    <w:rsid w:val="27003DB6"/>
    <w:rsid w:val="27127645"/>
    <w:rsid w:val="27280C17"/>
    <w:rsid w:val="272C5BF2"/>
    <w:rsid w:val="27416774"/>
    <w:rsid w:val="27433CA3"/>
    <w:rsid w:val="27483067"/>
    <w:rsid w:val="275D4D64"/>
    <w:rsid w:val="276460F3"/>
    <w:rsid w:val="276B08BE"/>
    <w:rsid w:val="276C144B"/>
    <w:rsid w:val="27764078"/>
    <w:rsid w:val="277D5407"/>
    <w:rsid w:val="278247CB"/>
    <w:rsid w:val="278B7B24"/>
    <w:rsid w:val="27AC096B"/>
    <w:rsid w:val="27B01338"/>
    <w:rsid w:val="27BA5D13"/>
    <w:rsid w:val="27C6290A"/>
    <w:rsid w:val="27D668C5"/>
    <w:rsid w:val="27DC037F"/>
    <w:rsid w:val="27E419C2"/>
    <w:rsid w:val="27EE00B2"/>
    <w:rsid w:val="27F03E2A"/>
    <w:rsid w:val="27F136FF"/>
    <w:rsid w:val="27F60D15"/>
    <w:rsid w:val="280E605F"/>
    <w:rsid w:val="28213FE4"/>
    <w:rsid w:val="282633A8"/>
    <w:rsid w:val="28292E99"/>
    <w:rsid w:val="28331C1B"/>
    <w:rsid w:val="284E0B51"/>
    <w:rsid w:val="2859377E"/>
    <w:rsid w:val="286839C1"/>
    <w:rsid w:val="286F2FA1"/>
    <w:rsid w:val="28793E20"/>
    <w:rsid w:val="28836A4D"/>
    <w:rsid w:val="2894512C"/>
    <w:rsid w:val="28AB1AFF"/>
    <w:rsid w:val="28B906C0"/>
    <w:rsid w:val="28BC5ABB"/>
    <w:rsid w:val="28BE7A85"/>
    <w:rsid w:val="28C64B8B"/>
    <w:rsid w:val="28CD7CC8"/>
    <w:rsid w:val="28D70B46"/>
    <w:rsid w:val="28D728F5"/>
    <w:rsid w:val="28F75508"/>
    <w:rsid w:val="28F9286B"/>
    <w:rsid w:val="28FD67FF"/>
    <w:rsid w:val="28FE4325"/>
    <w:rsid w:val="29037B8D"/>
    <w:rsid w:val="29053906"/>
    <w:rsid w:val="290D6316"/>
    <w:rsid w:val="292D69B8"/>
    <w:rsid w:val="29332221"/>
    <w:rsid w:val="29353D69"/>
    <w:rsid w:val="293935AF"/>
    <w:rsid w:val="294837F2"/>
    <w:rsid w:val="294A1318"/>
    <w:rsid w:val="294F0C22"/>
    <w:rsid w:val="294F4B81"/>
    <w:rsid w:val="29583A35"/>
    <w:rsid w:val="295C0706"/>
    <w:rsid w:val="29656152"/>
    <w:rsid w:val="296A3769"/>
    <w:rsid w:val="29736AC1"/>
    <w:rsid w:val="29787C34"/>
    <w:rsid w:val="297939AC"/>
    <w:rsid w:val="29883BEF"/>
    <w:rsid w:val="29997709"/>
    <w:rsid w:val="299D769A"/>
    <w:rsid w:val="299E0408"/>
    <w:rsid w:val="29AF73CD"/>
    <w:rsid w:val="29B64C00"/>
    <w:rsid w:val="29C15A7E"/>
    <w:rsid w:val="29D47E8F"/>
    <w:rsid w:val="29D60DFE"/>
    <w:rsid w:val="29D62BAC"/>
    <w:rsid w:val="29DB4666"/>
    <w:rsid w:val="29DD3E13"/>
    <w:rsid w:val="29E7300B"/>
    <w:rsid w:val="29FA0F90"/>
    <w:rsid w:val="2A094D30"/>
    <w:rsid w:val="2A0E0598"/>
    <w:rsid w:val="2A1831C5"/>
    <w:rsid w:val="2A293624"/>
    <w:rsid w:val="2A3414A9"/>
    <w:rsid w:val="2A495A74"/>
    <w:rsid w:val="2A4B5348"/>
    <w:rsid w:val="2A4C2E6E"/>
    <w:rsid w:val="2A4E6BE6"/>
    <w:rsid w:val="2A53244F"/>
    <w:rsid w:val="2A5A37DD"/>
    <w:rsid w:val="2A5F29FA"/>
    <w:rsid w:val="2A6B7798"/>
    <w:rsid w:val="2A810D6A"/>
    <w:rsid w:val="2A843E4B"/>
    <w:rsid w:val="2A88034A"/>
    <w:rsid w:val="2A900FAD"/>
    <w:rsid w:val="2A950CB9"/>
    <w:rsid w:val="2AB729DE"/>
    <w:rsid w:val="2ABE1FBE"/>
    <w:rsid w:val="2AC450FA"/>
    <w:rsid w:val="2AC62C21"/>
    <w:rsid w:val="2AD510B6"/>
    <w:rsid w:val="2AD74E2E"/>
    <w:rsid w:val="2AF94DA4"/>
    <w:rsid w:val="2B3B53BD"/>
    <w:rsid w:val="2B6D12EE"/>
    <w:rsid w:val="2B8209DE"/>
    <w:rsid w:val="2BA016C4"/>
    <w:rsid w:val="2BAF7B59"/>
    <w:rsid w:val="2BC058C2"/>
    <w:rsid w:val="2BD17ACF"/>
    <w:rsid w:val="2BDF21EC"/>
    <w:rsid w:val="2BE45A54"/>
    <w:rsid w:val="2BE47802"/>
    <w:rsid w:val="2BF33EE9"/>
    <w:rsid w:val="2BF57C61"/>
    <w:rsid w:val="2BF8505C"/>
    <w:rsid w:val="2C091017"/>
    <w:rsid w:val="2C0E0D23"/>
    <w:rsid w:val="2C11611D"/>
    <w:rsid w:val="2C1874AC"/>
    <w:rsid w:val="2C3818FC"/>
    <w:rsid w:val="2C385DA0"/>
    <w:rsid w:val="2C3C763E"/>
    <w:rsid w:val="2C416A03"/>
    <w:rsid w:val="2C5524AE"/>
    <w:rsid w:val="2C626979"/>
    <w:rsid w:val="2C70553A"/>
    <w:rsid w:val="2C954FA0"/>
    <w:rsid w:val="2C974875"/>
    <w:rsid w:val="2C9A5C72"/>
    <w:rsid w:val="2CB35427"/>
    <w:rsid w:val="2CB82A3D"/>
    <w:rsid w:val="2CB847EB"/>
    <w:rsid w:val="2CC6515A"/>
    <w:rsid w:val="2CCE400E"/>
    <w:rsid w:val="2CE428D4"/>
    <w:rsid w:val="2CED6B8B"/>
    <w:rsid w:val="2D19172E"/>
    <w:rsid w:val="2D236108"/>
    <w:rsid w:val="2D2A393B"/>
    <w:rsid w:val="2D452523"/>
    <w:rsid w:val="2D46629B"/>
    <w:rsid w:val="2D466CF1"/>
    <w:rsid w:val="2D6C3F53"/>
    <w:rsid w:val="2D7050C6"/>
    <w:rsid w:val="2D79041E"/>
    <w:rsid w:val="2D7E3C87"/>
    <w:rsid w:val="2D7F3A8B"/>
    <w:rsid w:val="2D83129D"/>
    <w:rsid w:val="2D8868B3"/>
    <w:rsid w:val="2D8F19F0"/>
    <w:rsid w:val="2D9139BA"/>
    <w:rsid w:val="2DA01E4F"/>
    <w:rsid w:val="2DAA682A"/>
    <w:rsid w:val="2DAC0C2E"/>
    <w:rsid w:val="2DB15A09"/>
    <w:rsid w:val="2DDB69E3"/>
    <w:rsid w:val="2DE75388"/>
    <w:rsid w:val="2DE81100"/>
    <w:rsid w:val="2DF61A6F"/>
    <w:rsid w:val="2DF81343"/>
    <w:rsid w:val="2E04418C"/>
    <w:rsid w:val="2E0A551A"/>
    <w:rsid w:val="2E1B7727"/>
    <w:rsid w:val="2E1E4B22"/>
    <w:rsid w:val="2E1F2D74"/>
    <w:rsid w:val="2E206AEC"/>
    <w:rsid w:val="2E24038A"/>
    <w:rsid w:val="2E2C723F"/>
    <w:rsid w:val="2E33681F"/>
    <w:rsid w:val="2E422F06"/>
    <w:rsid w:val="2E426A62"/>
    <w:rsid w:val="2E5844D8"/>
    <w:rsid w:val="2E5D1AEE"/>
    <w:rsid w:val="2E750BE6"/>
    <w:rsid w:val="2E7D3F3E"/>
    <w:rsid w:val="2E7F50B4"/>
    <w:rsid w:val="2E840F6E"/>
    <w:rsid w:val="2E884DBD"/>
    <w:rsid w:val="2E8928E3"/>
    <w:rsid w:val="2E8A5916"/>
    <w:rsid w:val="2E9372BE"/>
    <w:rsid w:val="2E9F2106"/>
    <w:rsid w:val="2EA15E7F"/>
    <w:rsid w:val="2EB80377"/>
    <w:rsid w:val="2EBD258D"/>
    <w:rsid w:val="2EC41B6D"/>
    <w:rsid w:val="2EDC0C65"/>
    <w:rsid w:val="2EDC6EB7"/>
    <w:rsid w:val="2EDE7436"/>
    <w:rsid w:val="2EE32F12"/>
    <w:rsid w:val="2EE47B19"/>
    <w:rsid w:val="2EEB70FA"/>
    <w:rsid w:val="2EF20132"/>
    <w:rsid w:val="2EFF3B7B"/>
    <w:rsid w:val="2F037DF4"/>
    <w:rsid w:val="2F0A3A24"/>
    <w:rsid w:val="2F176141"/>
    <w:rsid w:val="2F192FE1"/>
    <w:rsid w:val="2F1E127D"/>
    <w:rsid w:val="2F283EAA"/>
    <w:rsid w:val="2F2B74F6"/>
    <w:rsid w:val="2F3015A3"/>
    <w:rsid w:val="2F340AA1"/>
    <w:rsid w:val="2F4368B6"/>
    <w:rsid w:val="2F436F36"/>
    <w:rsid w:val="2F5922B5"/>
    <w:rsid w:val="2F660FC9"/>
    <w:rsid w:val="2F6D3FB3"/>
    <w:rsid w:val="2F6D7B0F"/>
    <w:rsid w:val="2F713AA3"/>
    <w:rsid w:val="2F725125"/>
    <w:rsid w:val="2F805A94"/>
    <w:rsid w:val="2F827A5E"/>
    <w:rsid w:val="2F9037FD"/>
    <w:rsid w:val="2FA23C5C"/>
    <w:rsid w:val="2FB63264"/>
    <w:rsid w:val="2FD1009E"/>
    <w:rsid w:val="2FD61B58"/>
    <w:rsid w:val="2FD63906"/>
    <w:rsid w:val="2FE204FD"/>
    <w:rsid w:val="2FEF49C8"/>
    <w:rsid w:val="2FF3270A"/>
    <w:rsid w:val="2FF67B04"/>
    <w:rsid w:val="2FF7387C"/>
    <w:rsid w:val="30004E27"/>
    <w:rsid w:val="300264A9"/>
    <w:rsid w:val="30030473"/>
    <w:rsid w:val="300E30A0"/>
    <w:rsid w:val="300F0BC6"/>
    <w:rsid w:val="30142680"/>
    <w:rsid w:val="30275F10"/>
    <w:rsid w:val="302C1778"/>
    <w:rsid w:val="30314FE0"/>
    <w:rsid w:val="30395C43"/>
    <w:rsid w:val="304648A0"/>
    <w:rsid w:val="305A62E5"/>
    <w:rsid w:val="30662EDC"/>
    <w:rsid w:val="307B625B"/>
    <w:rsid w:val="309D4424"/>
    <w:rsid w:val="30A6152A"/>
    <w:rsid w:val="30A6777C"/>
    <w:rsid w:val="30A92DC8"/>
    <w:rsid w:val="30BB2AFC"/>
    <w:rsid w:val="30C55B0E"/>
    <w:rsid w:val="30D836AE"/>
    <w:rsid w:val="30F93D50"/>
    <w:rsid w:val="30FA4F7B"/>
    <w:rsid w:val="310149B3"/>
    <w:rsid w:val="310D3357"/>
    <w:rsid w:val="31101099"/>
    <w:rsid w:val="31102E48"/>
    <w:rsid w:val="311E5564"/>
    <w:rsid w:val="31216E03"/>
    <w:rsid w:val="312B7C81"/>
    <w:rsid w:val="31327262"/>
    <w:rsid w:val="31327BD3"/>
    <w:rsid w:val="313809BF"/>
    <w:rsid w:val="313F54DB"/>
    <w:rsid w:val="31442AF1"/>
    <w:rsid w:val="314B20D2"/>
    <w:rsid w:val="31554CFE"/>
    <w:rsid w:val="315C42DF"/>
    <w:rsid w:val="315E3BB3"/>
    <w:rsid w:val="31660CB9"/>
    <w:rsid w:val="316737CE"/>
    <w:rsid w:val="317C04DD"/>
    <w:rsid w:val="317E6003"/>
    <w:rsid w:val="31807FCD"/>
    <w:rsid w:val="3183186B"/>
    <w:rsid w:val="318B0720"/>
    <w:rsid w:val="31AA329C"/>
    <w:rsid w:val="31AC0DC2"/>
    <w:rsid w:val="31B71515"/>
    <w:rsid w:val="31B732C3"/>
    <w:rsid w:val="31C003CA"/>
    <w:rsid w:val="31C7024A"/>
    <w:rsid w:val="31C92B6A"/>
    <w:rsid w:val="31DD2470"/>
    <w:rsid w:val="31DE4CF4"/>
    <w:rsid w:val="31EF0CAF"/>
    <w:rsid w:val="31F87078"/>
    <w:rsid w:val="320A6553"/>
    <w:rsid w:val="320F1351"/>
    <w:rsid w:val="320F30FF"/>
    <w:rsid w:val="32132BEF"/>
    <w:rsid w:val="321E3342"/>
    <w:rsid w:val="321E77E6"/>
    <w:rsid w:val="32244CC4"/>
    <w:rsid w:val="322A7F39"/>
    <w:rsid w:val="324234D5"/>
    <w:rsid w:val="32427031"/>
    <w:rsid w:val="32496611"/>
    <w:rsid w:val="324F5D5C"/>
    <w:rsid w:val="32560D2E"/>
    <w:rsid w:val="325B6344"/>
    <w:rsid w:val="325D20BC"/>
    <w:rsid w:val="32655415"/>
    <w:rsid w:val="32676A97"/>
    <w:rsid w:val="32747406"/>
    <w:rsid w:val="327A0EC0"/>
    <w:rsid w:val="32904240"/>
    <w:rsid w:val="329A6E6D"/>
    <w:rsid w:val="329D695D"/>
    <w:rsid w:val="32AC6BA0"/>
    <w:rsid w:val="32B36180"/>
    <w:rsid w:val="32B51EF8"/>
    <w:rsid w:val="32C739DA"/>
    <w:rsid w:val="32C75788"/>
    <w:rsid w:val="32D978AB"/>
    <w:rsid w:val="32E14A9C"/>
    <w:rsid w:val="32FE389F"/>
    <w:rsid w:val="33030EB6"/>
    <w:rsid w:val="331704BD"/>
    <w:rsid w:val="332130EA"/>
    <w:rsid w:val="33244988"/>
    <w:rsid w:val="33305A23"/>
    <w:rsid w:val="33466FF4"/>
    <w:rsid w:val="335214F5"/>
    <w:rsid w:val="336D5094"/>
    <w:rsid w:val="337C2A16"/>
    <w:rsid w:val="33837901"/>
    <w:rsid w:val="338B4A07"/>
    <w:rsid w:val="338B51B6"/>
    <w:rsid w:val="33945FB2"/>
    <w:rsid w:val="339A5F22"/>
    <w:rsid w:val="33A04957"/>
    <w:rsid w:val="33A67A93"/>
    <w:rsid w:val="33BC72B7"/>
    <w:rsid w:val="33C323F3"/>
    <w:rsid w:val="33C57F19"/>
    <w:rsid w:val="33CA5530"/>
    <w:rsid w:val="33D5679F"/>
    <w:rsid w:val="33DB28A6"/>
    <w:rsid w:val="33E04D53"/>
    <w:rsid w:val="33EC194A"/>
    <w:rsid w:val="33EC51E6"/>
    <w:rsid w:val="33F627C9"/>
    <w:rsid w:val="33FE167D"/>
    <w:rsid w:val="34012F1B"/>
    <w:rsid w:val="340D7B12"/>
    <w:rsid w:val="34256C0A"/>
    <w:rsid w:val="344572AC"/>
    <w:rsid w:val="346239BA"/>
    <w:rsid w:val="34675474"/>
    <w:rsid w:val="347305AD"/>
    <w:rsid w:val="34796F56"/>
    <w:rsid w:val="348A1163"/>
    <w:rsid w:val="348F22D5"/>
    <w:rsid w:val="3498710C"/>
    <w:rsid w:val="34991662"/>
    <w:rsid w:val="34A02734"/>
    <w:rsid w:val="34AA5361"/>
    <w:rsid w:val="34C208FD"/>
    <w:rsid w:val="34CC177B"/>
    <w:rsid w:val="34D03E65"/>
    <w:rsid w:val="34DC2803"/>
    <w:rsid w:val="34DD1293"/>
    <w:rsid w:val="34E72111"/>
    <w:rsid w:val="34F42637"/>
    <w:rsid w:val="34F571CF"/>
    <w:rsid w:val="34FA1E45"/>
    <w:rsid w:val="350360CB"/>
    <w:rsid w:val="350607E9"/>
    <w:rsid w:val="350E58F0"/>
    <w:rsid w:val="351C625F"/>
    <w:rsid w:val="35223149"/>
    <w:rsid w:val="35284C04"/>
    <w:rsid w:val="35337105"/>
    <w:rsid w:val="35374E47"/>
    <w:rsid w:val="353C0A9C"/>
    <w:rsid w:val="353C420B"/>
    <w:rsid w:val="355A0B35"/>
    <w:rsid w:val="35614329"/>
    <w:rsid w:val="35643762"/>
    <w:rsid w:val="356C2617"/>
    <w:rsid w:val="357C0AAC"/>
    <w:rsid w:val="358856A2"/>
    <w:rsid w:val="359C73A0"/>
    <w:rsid w:val="35A3072E"/>
    <w:rsid w:val="35BE6073"/>
    <w:rsid w:val="35DC154A"/>
    <w:rsid w:val="35EC651F"/>
    <w:rsid w:val="360B2F38"/>
    <w:rsid w:val="360D204B"/>
    <w:rsid w:val="361433DA"/>
    <w:rsid w:val="361707D4"/>
    <w:rsid w:val="361C0A66"/>
    <w:rsid w:val="3631017C"/>
    <w:rsid w:val="363650FE"/>
    <w:rsid w:val="363B44C3"/>
    <w:rsid w:val="36453593"/>
    <w:rsid w:val="365B4B65"/>
    <w:rsid w:val="36603F29"/>
    <w:rsid w:val="36624145"/>
    <w:rsid w:val="366F23BE"/>
    <w:rsid w:val="36730D18"/>
    <w:rsid w:val="3679288A"/>
    <w:rsid w:val="36910587"/>
    <w:rsid w:val="36963DEF"/>
    <w:rsid w:val="36987B67"/>
    <w:rsid w:val="36A06A1C"/>
    <w:rsid w:val="36AA1648"/>
    <w:rsid w:val="36BD4910"/>
    <w:rsid w:val="36C46BAE"/>
    <w:rsid w:val="36CC7811"/>
    <w:rsid w:val="36DB5CA6"/>
    <w:rsid w:val="36E25286"/>
    <w:rsid w:val="36E44B5A"/>
    <w:rsid w:val="36EC3A0F"/>
    <w:rsid w:val="36FA25D0"/>
    <w:rsid w:val="370A5E1F"/>
    <w:rsid w:val="37103BA1"/>
    <w:rsid w:val="3710594F"/>
    <w:rsid w:val="37225683"/>
    <w:rsid w:val="3727713D"/>
    <w:rsid w:val="37296A11"/>
    <w:rsid w:val="37335AE2"/>
    <w:rsid w:val="37405B09"/>
    <w:rsid w:val="374B6987"/>
    <w:rsid w:val="375F68D7"/>
    <w:rsid w:val="37667C65"/>
    <w:rsid w:val="37677539"/>
    <w:rsid w:val="376B527C"/>
    <w:rsid w:val="376B6F29"/>
    <w:rsid w:val="376C4B50"/>
    <w:rsid w:val="378123A9"/>
    <w:rsid w:val="37895702"/>
    <w:rsid w:val="37920A5A"/>
    <w:rsid w:val="379876F3"/>
    <w:rsid w:val="379C71E3"/>
    <w:rsid w:val="37B54749"/>
    <w:rsid w:val="37BF7375"/>
    <w:rsid w:val="37CC7C6B"/>
    <w:rsid w:val="37CD1A92"/>
    <w:rsid w:val="37DE77FC"/>
    <w:rsid w:val="37EB3CC7"/>
    <w:rsid w:val="380354B4"/>
    <w:rsid w:val="38084878"/>
    <w:rsid w:val="38097EDE"/>
    <w:rsid w:val="381C47C8"/>
    <w:rsid w:val="38262F51"/>
    <w:rsid w:val="382B0567"/>
    <w:rsid w:val="382F62A9"/>
    <w:rsid w:val="383A69FC"/>
    <w:rsid w:val="38415FDC"/>
    <w:rsid w:val="38433B03"/>
    <w:rsid w:val="38455ACD"/>
    <w:rsid w:val="38517D50"/>
    <w:rsid w:val="38521F98"/>
    <w:rsid w:val="385E6B8E"/>
    <w:rsid w:val="38673C95"/>
    <w:rsid w:val="38743CBC"/>
    <w:rsid w:val="38A071A7"/>
    <w:rsid w:val="38B62526"/>
    <w:rsid w:val="38BE0A7C"/>
    <w:rsid w:val="38C56C0D"/>
    <w:rsid w:val="38C70290"/>
    <w:rsid w:val="38C764E2"/>
    <w:rsid w:val="38CD7870"/>
    <w:rsid w:val="38DD3F57"/>
    <w:rsid w:val="38DE382B"/>
    <w:rsid w:val="38E01351"/>
    <w:rsid w:val="38E075A3"/>
    <w:rsid w:val="38E70932"/>
    <w:rsid w:val="38EC5F48"/>
    <w:rsid w:val="38F848ED"/>
    <w:rsid w:val="39033292"/>
    <w:rsid w:val="391D5881"/>
    <w:rsid w:val="39282A63"/>
    <w:rsid w:val="39461AFC"/>
    <w:rsid w:val="39475874"/>
    <w:rsid w:val="394C69E7"/>
    <w:rsid w:val="39784D33"/>
    <w:rsid w:val="39945C09"/>
    <w:rsid w:val="39AC6891"/>
    <w:rsid w:val="39AD2B38"/>
    <w:rsid w:val="39BC1DBE"/>
    <w:rsid w:val="39BD262D"/>
    <w:rsid w:val="39C26CA9"/>
    <w:rsid w:val="39C42A21"/>
    <w:rsid w:val="39D2422C"/>
    <w:rsid w:val="39D8471E"/>
    <w:rsid w:val="39E430C3"/>
    <w:rsid w:val="39E6508D"/>
    <w:rsid w:val="39E906DA"/>
    <w:rsid w:val="39E9692C"/>
    <w:rsid w:val="39F03816"/>
    <w:rsid w:val="39FF3A59"/>
    <w:rsid w:val="3A0D261A"/>
    <w:rsid w:val="3A1A4D37"/>
    <w:rsid w:val="3A231E3E"/>
    <w:rsid w:val="3A2D05C6"/>
    <w:rsid w:val="3A3F654C"/>
    <w:rsid w:val="3A5B15D7"/>
    <w:rsid w:val="3A5B3385"/>
    <w:rsid w:val="3A5E4C24"/>
    <w:rsid w:val="3A6F6E31"/>
    <w:rsid w:val="3A791A5E"/>
    <w:rsid w:val="3A80103E"/>
    <w:rsid w:val="3A824DB6"/>
    <w:rsid w:val="3A96260F"/>
    <w:rsid w:val="3A970136"/>
    <w:rsid w:val="3AAB598F"/>
    <w:rsid w:val="3AAF722D"/>
    <w:rsid w:val="3AB42A96"/>
    <w:rsid w:val="3ABC02F4"/>
    <w:rsid w:val="3ABC7B9C"/>
    <w:rsid w:val="3AC52EF5"/>
    <w:rsid w:val="3AD13648"/>
    <w:rsid w:val="3AD273C0"/>
    <w:rsid w:val="3AD924FC"/>
    <w:rsid w:val="3AE55345"/>
    <w:rsid w:val="3AE710BD"/>
    <w:rsid w:val="3AF13CEA"/>
    <w:rsid w:val="3AF45588"/>
    <w:rsid w:val="3AF70BD4"/>
    <w:rsid w:val="3AFB60DF"/>
    <w:rsid w:val="3B023801"/>
    <w:rsid w:val="3B0A0908"/>
    <w:rsid w:val="3B0E03F8"/>
    <w:rsid w:val="3B1E51EE"/>
    <w:rsid w:val="3B381919"/>
    <w:rsid w:val="3B3F2CA7"/>
    <w:rsid w:val="3B4007CD"/>
    <w:rsid w:val="3B455DE4"/>
    <w:rsid w:val="3B4C0F20"/>
    <w:rsid w:val="3B4E6A46"/>
    <w:rsid w:val="3B5322AF"/>
    <w:rsid w:val="3B5B0E00"/>
    <w:rsid w:val="3B660234"/>
    <w:rsid w:val="3B677B08"/>
    <w:rsid w:val="3B714E2B"/>
    <w:rsid w:val="3B806E1C"/>
    <w:rsid w:val="3B8561E0"/>
    <w:rsid w:val="3B8763FC"/>
    <w:rsid w:val="3B895CD0"/>
    <w:rsid w:val="3B8D65F9"/>
    <w:rsid w:val="3B977FD2"/>
    <w:rsid w:val="3BA029CB"/>
    <w:rsid w:val="3BA174BE"/>
    <w:rsid w:val="3BA743A8"/>
    <w:rsid w:val="3BB371F1"/>
    <w:rsid w:val="3BBA40DC"/>
    <w:rsid w:val="3BBC42F8"/>
    <w:rsid w:val="3BC46D08"/>
    <w:rsid w:val="3BC62A80"/>
    <w:rsid w:val="3BCE5DD9"/>
    <w:rsid w:val="3BDD426E"/>
    <w:rsid w:val="3BE253E0"/>
    <w:rsid w:val="3BEB0739"/>
    <w:rsid w:val="3BF03FA1"/>
    <w:rsid w:val="3C073099"/>
    <w:rsid w:val="3C0812EB"/>
    <w:rsid w:val="3C1063F2"/>
    <w:rsid w:val="3C12216A"/>
    <w:rsid w:val="3C137C90"/>
    <w:rsid w:val="3C1D466B"/>
    <w:rsid w:val="3C21415B"/>
    <w:rsid w:val="3C2B2403"/>
    <w:rsid w:val="3C3025F0"/>
    <w:rsid w:val="3C3C2D43"/>
    <w:rsid w:val="3C3C71E7"/>
    <w:rsid w:val="3C485B8B"/>
    <w:rsid w:val="3C597D99"/>
    <w:rsid w:val="3C5A58BF"/>
    <w:rsid w:val="3C6B187A"/>
    <w:rsid w:val="3C797AF3"/>
    <w:rsid w:val="3C85293C"/>
    <w:rsid w:val="3C97441D"/>
    <w:rsid w:val="3CA0136A"/>
    <w:rsid w:val="3CA60B04"/>
    <w:rsid w:val="3CB21257"/>
    <w:rsid w:val="3CBB45AF"/>
    <w:rsid w:val="3CC5270E"/>
    <w:rsid w:val="3CCA65A0"/>
    <w:rsid w:val="3CCD215A"/>
    <w:rsid w:val="3CD45671"/>
    <w:rsid w:val="3CE07B72"/>
    <w:rsid w:val="3CED04E1"/>
    <w:rsid w:val="3CED228F"/>
    <w:rsid w:val="3CF655E7"/>
    <w:rsid w:val="3D0C4E0B"/>
    <w:rsid w:val="3D0D46DF"/>
    <w:rsid w:val="3D0F48FB"/>
    <w:rsid w:val="3D2739F3"/>
    <w:rsid w:val="3D3659E4"/>
    <w:rsid w:val="3D42082D"/>
    <w:rsid w:val="3D4F2F4A"/>
    <w:rsid w:val="3D532A3A"/>
    <w:rsid w:val="3D536596"/>
    <w:rsid w:val="3D5440BC"/>
    <w:rsid w:val="3D654359"/>
    <w:rsid w:val="3D736C38"/>
    <w:rsid w:val="3D740AF0"/>
    <w:rsid w:val="3D7D3613"/>
    <w:rsid w:val="3D8A5D30"/>
    <w:rsid w:val="3D8E75CE"/>
    <w:rsid w:val="3D962926"/>
    <w:rsid w:val="3D9D1F07"/>
    <w:rsid w:val="3DC01751"/>
    <w:rsid w:val="3DCC6348"/>
    <w:rsid w:val="3DD60F75"/>
    <w:rsid w:val="3DE43692"/>
    <w:rsid w:val="3DED635A"/>
    <w:rsid w:val="3E021D6A"/>
    <w:rsid w:val="3E0C4997"/>
    <w:rsid w:val="3E0D0E3B"/>
    <w:rsid w:val="3E1000F5"/>
    <w:rsid w:val="3E151A9D"/>
    <w:rsid w:val="3E1877DF"/>
    <w:rsid w:val="3E216694"/>
    <w:rsid w:val="3E23065E"/>
    <w:rsid w:val="3E3310EC"/>
    <w:rsid w:val="3E491747"/>
    <w:rsid w:val="3E497999"/>
    <w:rsid w:val="3E52684D"/>
    <w:rsid w:val="3E546A69"/>
    <w:rsid w:val="3E5755E5"/>
    <w:rsid w:val="3E5A7DF8"/>
    <w:rsid w:val="3E6E11AD"/>
    <w:rsid w:val="3E7E7642"/>
    <w:rsid w:val="3E7F33BB"/>
    <w:rsid w:val="3E9C21BE"/>
    <w:rsid w:val="3EA352FB"/>
    <w:rsid w:val="3EB47508"/>
    <w:rsid w:val="3EBF7C5B"/>
    <w:rsid w:val="3EC11C25"/>
    <w:rsid w:val="3ED43706"/>
    <w:rsid w:val="3ED71449"/>
    <w:rsid w:val="3EDA6843"/>
    <w:rsid w:val="3EEA09C3"/>
    <w:rsid w:val="3EED2A1A"/>
    <w:rsid w:val="3EED6576"/>
    <w:rsid w:val="3EF43DA9"/>
    <w:rsid w:val="3EF75647"/>
    <w:rsid w:val="3EFD0EAF"/>
    <w:rsid w:val="3F00274D"/>
    <w:rsid w:val="3F002817"/>
    <w:rsid w:val="3F0833B0"/>
    <w:rsid w:val="3F0D6C18"/>
    <w:rsid w:val="3F253F62"/>
    <w:rsid w:val="3F373C95"/>
    <w:rsid w:val="3F3917BB"/>
    <w:rsid w:val="3F3E5024"/>
    <w:rsid w:val="3F514D57"/>
    <w:rsid w:val="3F566811"/>
    <w:rsid w:val="3F593C0C"/>
    <w:rsid w:val="3F6031EC"/>
    <w:rsid w:val="3F634A8A"/>
    <w:rsid w:val="3F7C275B"/>
    <w:rsid w:val="3F830C89"/>
    <w:rsid w:val="3F9904AC"/>
    <w:rsid w:val="3F9B06C8"/>
    <w:rsid w:val="3FA044BA"/>
    <w:rsid w:val="3FAA4467"/>
    <w:rsid w:val="3FC90D91"/>
    <w:rsid w:val="3FD55759"/>
    <w:rsid w:val="3FDD65EB"/>
    <w:rsid w:val="3FE21E53"/>
    <w:rsid w:val="3FE536F1"/>
    <w:rsid w:val="3FFF2A05"/>
    <w:rsid w:val="40026051"/>
    <w:rsid w:val="400B3158"/>
    <w:rsid w:val="401D10DD"/>
    <w:rsid w:val="402227B3"/>
    <w:rsid w:val="40302EF5"/>
    <w:rsid w:val="40384169"/>
    <w:rsid w:val="403E177F"/>
    <w:rsid w:val="40416B7A"/>
    <w:rsid w:val="40442B0E"/>
    <w:rsid w:val="40640ABA"/>
    <w:rsid w:val="40694322"/>
    <w:rsid w:val="406B3BF6"/>
    <w:rsid w:val="406D5BC1"/>
    <w:rsid w:val="407D392A"/>
    <w:rsid w:val="40880C4C"/>
    <w:rsid w:val="409273D5"/>
    <w:rsid w:val="409475F1"/>
    <w:rsid w:val="409F7D44"/>
    <w:rsid w:val="40A67324"/>
    <w:rsid w:val="40A84E4B"/>
    <w:rsid w:val="40AF29F5"/>
    <w:rsid w:val="40B27A77"/>
    <w:rsid w:val="40D043A1"/>
    <w:rsid w:val="40D20C01"/>
    <w:rsid w:val="40D53766"/>
    <w:rsid w:val="40E816EB"/>
    <w:rsid w:val="40F41E3E"/>
    <w:rsid w:val="410D1152"/>
    <w:rsid w:val="410F6C78"/>
    <w:rsid w:val="411B77D6"/>
    <w:rsid w:val="411D6D85"/>
    <w:rsid w:val="41202C33"/>
    <w:rsid w:val="41250249"/>
    <w:rsid w:val="41306BEE"/>
    <w:rsid w:val="414032D5"/>
    <w:rsid w:val="41524DB6"/>
    <w:rsid w:val="41614FF9"/>
    <w:rsid w:val="41650F8E"/>
    <w:rsid w:val="416F7716"/>
    <w:rsid w:val="41764F49"/>
    <w:rsid w:val="418705C4"/>
    <w:rsid w:val="41874A60"/>
    <w:rsid w:val="418C02C8"/>
    <w:rsid w:val="41931657"/>
    <w:rsid w:val="419D24D5"/>
    <w:rsid w:val="41A43864"/>
    <w:rsid w:val="41A5138A"/>
    <w:rsid w:val="41BB0BAE"/>
    <w:rsid w:val="41C77552"/>
    <w:rsid w:val="41D57EC1"/>
    <w:rsid w:val="41DF489C"/>
    <w:rsid w:val="41DF581D"/>
    <w:rsid w:val="41FA7928"/>
    <w:rsid w:val="41FF4F3E"/>
    <w:rsid w:val="42186000"/>
    <w:rsid w:val="421D53C4"/>
    <w:rsid w:val="42220C2D"/>
    <w:rsid w:val="42291FBB"/>
    <w:rsid w:val="425A3F23"/>
    <w:rsid w:val="42674891"/>
    <w:rsid w:val="426E3E72"/>
    <w:rsid w:val="428471F1"/>
    <w:rsid w:val="42860687"/>
    <w:rsid w:val="42864D18"/>
    <w:rsid w:val="428B4A24"/>
    <w:rsid w:val="429338D8"/>
    <w:rsid w:val="42976F25"/>
    <w:rsid w:val="42AC4C0A"/>
    <w:rsid w:val="42AD499A"/>
    <w:rsid w:val="42C27D1A"/>
    <w:rsid w:val="42C41750"/>
    <w:rsid w:val="42C910A8"/>
    <w:rsid w:val="42DF08CC"/>
    <w:rsid w:val="42DF267A"/>
    <w:rsid w:val="42DF6B1E"/>
    <w:rsid w:val="42E12896"/>
    <w:rsid w:val="42E163F2"/>
    <w:rsid w:val="42E36204"/>
    <w:rsid w:val="42E3762A"/>
    <w:rsid w:val="42F3082F"/>
    <w:rsid w:val="42F44377"/>
    <w:rsid w:val="42F75C15"/>
    <w:rsid w:val="42F86EFF"/>
    <w:rsid w:val="43120CA1"/>
    <w:rsid w:val="43171E14"/>
    <w:rsid w:val="43217136"/>
    <w:rsid w:val="43282273"/>
    <w:rsid w:val="43326C4D"/>
    <w:rsid w:val="43346E69"/>
    <w:rsid w:val="43374264"/>
    <w:rsid w:val="433B1FA6"/>
    <w:rsid w:val="433E3844"/>
    <w:rsid w:val="43430E5B"/>
    <w:rsid w:val="434A21E9"/>
    <w:rsid w:val="434D7F2B"/>
    <w:rsid w:val="43560B8E"/>
    <w:rsid w:val="435968D0"/>
    <w:rsid w:val="436808C1"/>
    <w:rsid w:val="436F1C50"/>
    <w:rsid w:val="436F39FE"/>
    <w:rsid w:val="437C611B"/>
    <w:rsid w:val="43994F1E"/>
    <w:rsid w:val="43A15B81"/>
    <w:rsid w:val="43A35D9D"/>
    <w:rsid w:val="43AD2778"/>
    <w:rsid w:val="43B12268"/>
    <w:rsid w:val="43BF2BD7"/>
    <w:rsid w:val="43C33D49"/>
    <w:rsid w:val="43C7383A"/>
    <w:rsid w:val="43D47D05"/>
    <w:rsid w:val="43F32881"/>
    <w:rsid w:val="43FB34E3"/>
    <w:rsid w:val="441427F7"/>
    <w:rsid w:val="4420119C"/>
    <w:rsid w:val="44330ECF"/>
    <w:rsid w:val="44357152"/>
    <w:rsid w:val="443F6F60"/>
    <w:rsid w:val="44421112"/>
    <w:rsid w:val="444A7FC7"/>
    <w:rsid w:val="44507CD3"/>
    <w:rsid w:val="446077EA"/>
    <w:rsid w:val="44692B43"/>
    <w:rsid w:val="446A2417"/>
    <w:rsid w:val="447137A5"/>
    <w:rsid w:val="447339C1"/>
    <w:rsid w:val="447C0AC8"/>
    <w:rsid w:val="447F5EC2"/>
    <w:rsid w:val="44915BF6"/>
    <w:rsid w:val="44957494"/>
    <w:rsid w:val="44B244EA"/>
    <w:rsid w:val="44B85878"/>
    <w:rsid w:val="44BF2763"/>
    <w:rsid w:val="44C304A5"/>
    <w:rsid w:val="44D02BC2"/>
    <w:rsid w:val="44E305FF"/>
    <w:rsid w:val="44F05012"/>
    <w:rsid w:val="44F3065E"/>
    <w:rsid w:val="44FF7003"/>
    <w:rsid w:val="45181E73"/>
    <w:rsid w:val="452A22D2"/>
    <w:rsid w:val="452D591E"/>
    <w:rsid w:val="454315E6"/>
    <w:rsid w:val="454B049A"/>
    <w:rsid w:val="454E4F88"/>
    <w:rsid w:val="4550785F"/>
    <w:rsid w:val="4565155C"/>
    <w:rsid w:val="457277D5"/>
    <w:rsid w:val="45763769"/>
    <w:rsid w:val="4597548E"/>
    <w:rsid w:val="45A04342"/>
    <w:rsid w:val="45A35BE1"/>
    <w:rsid w:val="45A51959"/>
    <w:rsid w:val="45AF27D7"/>
    <w:rsid w:val="45B002FD"/>
    <w:rsid w:val="45B46040"/>
    <w:rsid w:val="45BB5620"/>
    <w:rsid w:val="45BD3146"/>
    <w:rsid w:val="45C02C36"/>
    <w:rsid w:val="45C67B21"/>
    <w:rsid w:val="45D97854"/>
    <w:rsid w:val="45E00BE3"/>
    <w:rsid w:val="45E2495B"/>
    <w:rsid w:val="45E4138A"/>
    <w:rsid w:val="45F4468E"/>
    <w:rsid w:val="46004DE1"/>
    <w:rsid w:val="46020B59"/>
    <w:rsid w:val="46050649"/>
    <w:rsid w:val="460F14C8"/>
    <w:rsid w:val="46132D66"/>
    <w:rsid w:val="463351B6"/>
    <w:rsid w:val="463418A3"/>
    <w:rsid w:val="46492C2C"/>
    <w:rsid w:val="466730B2"/>
    <w:rsid w:val="4674757D"/>
    <w:rsid w:val="467A1037"/>
    <w:rsid w:val="467B351B"/>
    <w:rsid w:val="467C4DAF"/>
    <w:rsid w:val="467D0B27"/>
    <w:rsid w:val="467F664E"/>
    <w:rsid w:val="468A0B4E"/>
    <w:rsid w:val="468A6DA0"/>
    <w:rsid w:val="468C5C3B"/>
    <w:rsid w:val="469F0A9E"/>
    <w:rsid w:val="46A26BC0"/>
    <w:rsid w:val="46AA2F9F"/>
    <w:rsid w:val="46B502C1"/>
    <w:rsid w:val="46BF4C9C"/>
    <w:rsid w:val="46C6602A"/>
    <w:rsid w:val="46D149CF"/>
    <w:rsid w:val="46DA7D28"/>
    <w:rsid w:val="46EB783F"/>
    <w:rsid w:val="46EE10DD"/>
    <w:rsid w:val="46F04F57"/>
    <w:rsid w:val="470B7EE1"/>
    <w:rsid w:val="47121270"/>
    <w:rsid w:val="47134FE8"/>
    <w:rsid w:val="471843AC"/>
    <w:rsid w:val="47204090"/>
    <w:rsid w:val="47240FA3"/>
    <w:rsid w:val="4729480B"/>
    <w:rsid w:val="472B40E0"/>
    <w:rsid w:val="472D42FC"/>
    <w:rsid w:val="4740402F"/>
    <w:rsid w:val="47441E90"/>
    <w:rsid w:val="475A6773"/>
    <w:rsid w:val="47685334"/>
    <w:rsid w:val="476B4E24"/>
    <w:rsid w:val="477041E8"/>
    <w:rsid w:val="47737835"/>
    <w:rsid w:val="47743CD8"/>
    <w:rsid w:val="477E6905"/>
    <w:rsid w:val="47857C94"/>
    <w:rsid w:val="4799373F"/>
    <w:rsid w:val="479A3013"/>
    <w:rsid w:val="47A81A51"/>
    <w:rsid w:val="47AF6ABF"/>
    <w:rsid w:val="47B16CDB"/>
    <w:rsid w:val="47BB36B5"/>
    <w:rsid w:val="47C6205A"/>
    <w:rsid w:val="47C63E08"/>
    <w:rsid w:val="47C87B80"/>
    <w:rsid w:val="47CB141F"/>
    <w:rsid w:val="47CE15F8"/>
    <w:rsid w:val="47E66258"/>
    <w:rsid w:val="47FB1D04"/>
    <w:rsid w:val="48194880"/>
    <w:rsid w:val="481E1E96"/>
    <w:rsid w:val="482C45B3"/>
    <w:rsid w:val="484418FD"/>
    <w:rsid w:val="484F2050"/>
    <w:rsid w:val="485D29BF"/>
    <w:rsid w:val="48621D83"/>
    <w:rsid w:val="48693111"/>
    <w:rsid w:val="486C2C02"/>
    <w:rsid w:val="4876582E"/>
    <w:rsid w:val="487D6BBD"/>
    <w:rsid w:val="488241D3"/>
    <w:rsid w:val="48853CC3"/>
    <w:rsid w:val="48877A3B"/>
    <w:rsid w:val="488A3088"/>
    <w:rsid w:val="48981C49"/>
    <w:rsid w:val="48A00AFD"/>
    <w:rsid w:val="48A91760"/>
    <w:rsid w:val="48AB570C"/>
    <w:rsid w:val="48B56357"/>
    <w:rsid w:val="48BB02CE"/>
    <w:rsid w:val="48C4659A"/>
    <w:rsid w:val="48CB2695"/>
    <w:rsid w:val="48D03190"/>
    <w:rsid w:val="48D10CB7"/>
    <w:rsid w:val="48D83C9E"/>
    <w:rsid w:val="48DA5DBD"/>
    <w:rsid w:val="48F350D1"/>
    <w:rsid w:val="48FF3A76"/>
    <w:rsid w:val="490177EE"/>
    <w:rsid w:val="49044BE8"/>
    <w:rsid w:val="490948F4"/>
    <w:rsid w:val="49155047"/>
    <w:rsid w:val="491A440C"/>
    <w:rsid w:val="491D3EFC"/>
    <w:rsid w:val="491E0AFA"/>
    <w:rsid w:val="491F7C74"/>
    <w:rsid w:val="492E1838"/>
    <w:rsid w:val="49331890"/>
    <w:rsid w:val="49373210"/>
    <w:rsid w:val="49437E06"/>
    <w:rsid w:val="4944592C"/>
    <w:rsid w:val="49470F79"/>
    <w:rsid w:val="4953791E"/>
    <w:rsid w:val="495913D8"/>
    <w:rsid w:val="495A0CAC"/>
    <w:rsid w:val="495E76CE"/>
    <w:rsid w:val="49601FEE"/>
    <w:rsid w:val="49605B84"/>
    <w:rsid w:val="496B4713"/>
    <w:rsid w:val="496D09DF"/>
    <w:rsid w:val="497004D0"/>
    <w:rsid w:val="49845D29"/>
    <w:rsid w:val="49A81A17"/>
    <w:rsid w:val="49B44860"/>
    <w:rsid w:val="49B77EAC"/>
    <w:rsid w:val="49BA174B"/>
    <w:rsid w:val="49CB6FEF"/>
    <w:rsid w:val="49ED7D72"/>
    <w:rsid w:val="49EE703D"/>
    <w:rsid w:val="49F70BF1"/>
    <w:rsid w:val="4A1B48DF"/>
    <w:rsid w:val="4A2D016F"/>
    <w:rsid w:val="4A2F2139"/>
    <w:rsid w:val="4A331C29"/>
    <w:rsid w:val="4A34774F"/>
    <w:rsid w:val="4A3E237C"/>
    <w:rsid w:val="4A49144C"/>
    <w:rsid w:val="4A5676C5"/>
    <w:rsid w:val="4A6C513B"/>
    <w:rsid w:val="4A712751"/>
    <w:rsid w:val="4A757FD0"/>
    <w:rsid w:val="4A7B35D0"/>
    <w:rsid w:val="4A857FAB"/>
    <w:rsid w:val="4A881849"/>
    <w:rsid w:val="4A8835F7"/>
    <w:rsid w:val="4A8A2D61"/>
    <w:rsid w:val="4A8C758B"/>
    <w:rsid w:val="4A9A1CA8"/>
    <w:rsid w:val="4AA5064D"/>
    <w:rsid w:val="4AB32D6A"/>
    <w:rsid w:val="4AC26B09"/>
    <w:rsid w:val="4AC40AD3"/>
    <w:rsid w:val="4ACA1E61"/>
    <w:rsid w:val="4ACB00B3"/>
    <w:rsid w:val="4AD36F68"/>
    <w:rsid w:val="4AD4683C"/>
    <w:rsid w:val="4AD8632C"/>
    <w:rsid w:val="4ADF6F8E"/>
    <w:rsid w:val="4AE051E1"/>
    <w:rsid w:val="4AE271AB"/>
    <w:rsid w:val="4AEF3676"/>
    <w:rsid w:val="4B007631"/>
    <w:rsid w:val="4B076144"/>
    <w:rsid w:val="4B0E7FA0"/>
    <w:rsid w:val="4B101F6A"/>
    <w:rsid w:val="4B117A90"/>
    <w:rsid w:val="4B1530DD"/>
    <w:rsid w:val="4B1A06F3"/>
    <w:rsid w:val="4B213100"/>
    <w:rsid w:val="4B2477C4"/>
    <w:rsid w:val="4B272E10"/>
    <w:rsid w:val="4B3C3949"/>
    <w:rsid w:val="4B3D6AD7"/>
    <w:rsid w:val="4B475260"/>
    <w:rsid w:val="4B4E4840"/>
    <w:rsid w:val="4B517E8D"/>
    <w:rsid w:val="4B577B99"/>
    <w:rsid w:val="4B5D2CD5"/>
    <w:rsid w:val="4B6776B0"/>
    <w:rsid w:val="4B7D0C82"/>
    <w:rsid w:val="4B871B00"/>
    <w:rsid w:val="4B8A1D1C"/>
    <w:rsid w:val="4B9761E7"/>
    <w:rsid w:val="4B9C55AC"/>
    <w:rsid w:val="4BAC7D68"/>
    <w:rsid w:val="4BC9785A"/>
    <w:rsid w:val="4BD72A88"/>
    <w:rsid w:val="4BE60F1D"/>
    <w:rsid w:val="4BE807F1"/>
    <w:rsid w:val="4BF2341E"/>
    <w:rsid w:val="4BF278C2"/>
    <w:rsid w:val="4BF70A34"/>
    <w:rsid w:val="4BFC429C"/>
    <w:rsid w:val="4C07336D"/>
    <w:rsid w:val="4C0849EF"/>
    <w:rsid w:val="4C0D2006"/>
    <w:rsid w:val="4C0F5D7E"/>
    <w:rsid w:val="4C15535E"/>
    <w:rsid w:val="4C172E84"/>
    <w:rsid w:val="4C1930A0"/>
    <w:rsid w:val="4C211F55"/>
    <w:rsid w:val="4C2D4456"/>
    <w:rsid w:val="4C51283A"/>
    <w:rsid w:val="4C516396"/>
    <w:rsid w:val="4C52210E"/>
    <w:rsid w:val="4C5440D8"/>
    <w:rsid w:val="4C597847"/>
    <w:rsid w:val="4C5B5467"/>
    <w:rsid w:val="4C880433"/>
    <w:rsid w:val="4C9269AF"/>
    <w:rsid w:val="4C9A2FAF"/>
    <w:rsid w:val="4C9B5863"/>
    <w:rsid w:val="4CCA6149"/>
    <w:rsid w:val="4CCC0113"/>
    <w:rsid w:val="4CD64AED"/>
    <w:rsid w:val="4CD6689C"/>
    <w:rsid w:val="4CD86AB8"/>
    <w:rsid w:val="4CDA19A5"/>
    <w:rsid w:val="4CDD7C2A"/>
    <w:rsid w:val="4CDE39A2"/>
    <w:rsid w:val="4CEA2347"/>
    <w:rsid w:val="4CEF795D"/>
    <w:rsid w:val="4CFB6302"/>
    <w:rsid w:val="4D243AAB"/>
    <w:rsid w:val="4D292E6F"/>
    <w:rsid w:val="4D2B4E39"/>
    <w:rsid w:val="4D333CEE"/>
    <w:rsid w:val="4D4216F4"/>
    <w:rsid w:val="4D4D1254"/>
    <w:rsid w:val="4D4E6D7A"/>
    <w:rsid w:val="4D532CB5"/>
    <w:rsid w:val="4D620E29"/>
    <w:rsid w:val="4D662315"/>
    <w:rsid w:val="4D862070"/>
    <w:rsid w:val="4D926C66"/>
    <w:rsid w:val="4D970721"/>
    <w:rsid w:val="4DC808DA"/>
    <w:rsid w:val="4DCE3A17"/>
    <w:rsid w:val="4DD23507"/>
    <w:rsid w:val="4DD51249"/>
    <w:rsid w:val="4DDA23BB"/>
    <w:rsid w:val="4DE35714"/>
    <w:rsid w:val="4DFC0584"/>
    <w:rsid w:val="4DFE254E"/>
    <w:rsid w:val="4DFF1E22"/>
    <w:rsid w:val="4E127DA7"/>
    <w:rsid w:val="4E173610"/>
    <w:rsid w:val="4E231FB4"/>
    <w:rsid w:val="4E263853"/>
    <w:rsid w:val="4E375A60"/>
    <w:rsid w:val="4E3A10AC"/>
    <w:rsid w:val="4E3C6BD2"/>
    <w:rsid w:val="4E4168DE"/>
    <w:rsid w:val="4E4361B3"/>
    <w:rsid w:val="4E437F61"/>
    <w:rsid w:val="4E453CD9"/>
    <w:rsid w:val="4E466737"/>
    <w:rsid w:val="4E481A1B"/>
    <w:rsid w:val="4E4C150B"/>
    <w:rsid w:val="4E4F4B57"/>
    <w:rsid w:val="4E5B34FC"/>
    <w:rsid w:val="4E5E4D9B"/>
    <w:rsid w:val="4E683E6B"/>
    <w:rsid w:val="4E6A373F"/>
    <w:rsid w:val="4E742810"/>
    <w:rsid w:val="4E830CA5"/>
    <w:rsid w:val="4E9B1B4B"/>
    <w:rsid w:val="4EA3231F"/>
    <w:rsid w:val="4EA330F5"/>
    <w:rsid w:val="4EA76741"/>
    <w:rsid w:val="4EAF3848"/>
    <w:rsid w:val="4EB15812"/>
    <w:rsid w:val="4EC015B1"/>
    <w:rsid w:val="4EC866B8"/>
    <w:rsid w:val="4ECD1F20"/>
    <w:rsid w:val="4ECE0172"/>
    <w:rsid w:val="4ECF5C98"/>
    <w:rsid w:val="4EEF633A"/>
    <w:rsid w:val="4EF43951"/>
    <w:rsid w:val="4EF4576E"/>
    <w:rsid w:val="4EFC3A63"/>
    <w:rsid w:val="4EFE032C"/>
    <w:rsid w:val="4F18319B"/>
    <w:rsid w:val="4F234726"/>
    <w:rsid w:val="4F42646A"/>
    <w:rsid w:val="4F5368C9"/>
    <w:rsid w:val="4F697E9B"/>
    <w:rsid w:val="4F6B59C1"/>
    <w:rsid w:val="4F6E54B1"/>
    <w:rsid w:val="4F6E725F"/>
    <w:rsid w:val="4F732AC8"/>
    <w:rsid w:val="4F7417D5"/>
    <w:rsid w:val="4F7505EE"/>
    <w:rsid w:val="4F8B6063"/>
    <w:rsid w:val="4F8E345D"/>
    <w:rsid w:val="4F912F4E"/>
    <w:rsid w:val="4F9A62A6"/>
    <w:rsid w:val="4FA9473B"/>
    <w:rsid w:val="4FC13833"/>
    <w:rsid w:val="4FD8709E"/>
    <w:rsid w:val="4FDD5DBB"/>
    <w:rsid w:val="4FEE65F2"/>
    <w:rsid w:val="4FF260E2"/>
    <w:rsid w:val="4FF3003E"/>
    <w:rsid w:val="50096F88"/>
    <w:rsid w:val="500D4CCA"/>
    <w:rsid w:val="50151DD1"/>
    <w:rsid w:val="50175B49"/>
    <w:rsid w:val="501A73E7"/>
    <w:rsid w:val="50373AF5"/>
    <w:rsid w:val="503C735D"/>
    <w:rsid w:val="50447FC0"/>
    <w:rsid w:val="504B134F"/>
    <w:rsid w:val="50506965"/>
    <w:rsid w:val="505521CD"/>
    <w:rsid w:val="50650662"/>
    <w:rsid w:val="5066262C"/>
    <w:rsid w:val="506A3ECB"/>
    <w:rsid w:val="506D7517"/>
    <w:rsid w:val="506F328F"/>
    <w:rsid w:val="50772144"/>
    <w:rsid w:val="50811214"/>
    <w:rsid w:val="50850D04"/>
    <w:rsid w:val="508A00C9"/>
    <w:rsid w:val="50964CC0"/>
    <w:rsid w:val="5099655E"/>
    <w:rsid w:val="50B138A7"/>
    <w:rsid w:val="50C23D07"/>
    <w:rsid w:val="50C51101"/>
    <w:rsid w:val="50C730CB"/>
    <w:rsid w:val="50D21A70"/>
    <w:rsid w:val="50D62EF6"/>
    <w:rsid w:val="50E517A3"/>
    <w:rsid w:val="50EE68AA"/>
    <w:rsid w:val="50F419E6"/>
    <w:rsid w:val="50FB0FC7"/>
    <w:rsid w:val="510D6B47"/>
    <w:rsid w:val="512F6EC2"/>
    <w:rsid w:val="5139564B"/>
    <w:rsid w:val="51406789"/>
    <w:rsid w:val="51542485"/>
    <w:rsid w:val="51595CED"/>
    <w:rsid w:val="51600E2A"/>
    <w:rsid w:val="5167040A"/>
    <w:rsid w:val="516B68A8"/>
    <w:rsid w:val="516C77CE"/>
    <w:rsid w:val="51823496"/>
    <w:rsid w:val="519B00B4"/>
    <w:rsid w:val="519C0619"/>
    <w:rsid w:val="51A742B0"/>
    <w:rsid w:val="51A927D1"/>
    <w:rsid w:val="51AE7DE7"/>
    <w:rsid w:val="51AF590D"/>
    <w:rsid w:val="51DD247A"/>
    <w:rsid w:val="51E41A5B"/>
    <w:rsid w:val="51EB2DE9"/>
    <w:rsid w:val="51F507DF"/>
    <w:rsid w:val="51F872B4"/>
    <w:rsid w:val="520B5239"/>
    <w:rsid w:val="520E4D2A"/>
    <w:rsid w:val="521560B8"/>
    <w:rsid w:val="52285DEB"/>
    <w:rsid w:val="523302EC"/>
    <w:rsid w:val="52432C25"/>
    <w:rsid w:val="525A1D1D"/>
    <w:rsid w:val="526F4A93"/>
    <w:rsid w:val="52770B21"/>
    <w:rsid w:val="5277467D"/>
    <w:rsid w:val="527C1C93"/>
    <w:rsid w:val="52831274"/>
    <w:rsid w:val="528B0128"/>
    <w:rsid w:val="52A27417"/>
    <w:rsid w:val="52A5743C"/>
    <w:rsid w:val="52CF44B9"/>
    <w:rsid w:val="52D153BA"/>
    <w:rsid w:val="52D7336D"/>
    <w:rsid w:val="52FC2DD4"/>
    <w:rsid w:val="530A729F"/>
    <w:rsid w:val="530D4FE1"/>
    <w:rsid w:val="53283BC9"/>
    <w:rsid w:val="532C36B9"/>
    <w:rsid w:val="532C5467"/>
    <w:rsid w:val="533E519B"/>
    <w:rsid w:val="534C78B7"/>
    <w:rsid w:val="534E1882"/>
    <w:rsid w:val="53511372"/>
    <w:rsid w:val="53566988"/>
    <w:rsid w:val="536410A5"/>
    <w:rsid w:val="53672943"/>
    <w:rsid w:val="536746F1"/>
    <w:rsid w:val="537961D3"/>
    <w:rsid w:val="539F032F"/>
    <w:rsid w:val="53AF7E46"/>
    <w:rsid w:val="53B35B89"/>
    <w:rsid w:val="53B8319F"/>
    <w:rsid w:val="53B86CFB"/>
    <w:rsid w:val="53BC2C8F"/>
    <w:rsid w:val="53C02053"/>
    <w:rsid w:val="53CC09F8"/>
    <w:rsid w:val="53CE651E"/>
    <w:rsid w:val="53D55AFF"/>
    <w:rsid w:val="53E06252"/>
    <w:rsid w:val="53E83D83"/>
    <w:rsid w:val="53F71F19"/>
    <w:rsid w:val="540006A2"/>
    <w:rsid w:val="5400188B"/>
    <w:rsid w:val="540208BE"/>
    <w:rsid w:val="540B1521"/>
    <w:rsid w:val="540E1011"/>
    <w:rsid w:val="54106B37"/>
    <w:rsid w:val="5414167E"/>
    <w:rsid w:val="54183C3E"/>
    <w:rsid w:val="541A5C08"/>
    <w:rsid w:val="54216F96"/>
    <w:rsid w:val="542F6F11"/>
    <w:rsid w:val="54492049"/>
    <w:rsid w:val="54493DF7"/>
    <w:rsid w:val="5455279C"/>
    <w:rsid w:val="545C1D7C"/>
    <w:rsid w:val="54662C46"/>
    <w:rsid w:val="54921C42"/>
    <w:rsid w:val="54931516"/>
    <w:rsid w:val="54947768"/>
    <w:rsid w:val="5495703C"/>
    <w:rsid w:val="54AD25D8"/>
    <w:rsid w:val="54C55B73"/>
    <w:rsid w:val="54CD4A28"/>
    <w:rsid w:val="54D23DEC"/>
    <w:rsid w:val="54D364A4"/>
    <w:rsid w:val="54D44008"/>
    <w:rsid w:val="54D47B64"/>
    <w:rsid w:val="54D933CD"/>
    <w:rsid w:val="54D97871"/>
    <w:rsid w:val="54E2218F"/>
    <w:rsid w:val="54F2448F"/>
    <w:rsid w:val="54FD69B2"/>
    <w:rsid w:val="55102B67"/>
    <w:rsid w:val="55144405"/>
    <w:rsid w:val="55264138"/>
    <w:rsid w:val="553E76D4"/>
    <w:rsid w:val="55562519"/>
    <w:rsid w:val="555B0286"/>
    <w:rsid w:val="556122DB"/>
    <w:rsid w:val="55654C60"/>
    <w:rsid w:val="556D1D67"/>
    <w:rsid w:val="557355CF"/>
    <w:rsid w:val="557B4484"/>
    <w:rsid w:val="55823A64"/>
    <w:rsid w:val="559612BE"/>
    <w:rsid w:val="55990DAE"/>
    <w:rsid w:val="559E0172"/>
    <w:rsid w:val="55B300C2"/>
    <w:rsid w:val="55C40DE3"/>
    <w:rsid w:val="55CA70DE"/>
    <w:rsid w:val="55D3606E"/>
    <w:rsid w:val="55D87B28"/>
    <w:rsid w:val="55DA38A0"/>
    <w:rsid w:val="55DC3FD5"/>
    <w:rsid w:val="55F54236"/>
    <w:rsid w:val="55FB55C5"/>
    <w:rsid w:val="56066443"/>
    <w:rsid w:val="561A3C9D"/>
    <w:rsid w:val="561B7A15"/>
    <w:rsid w:val="562C1C22"/>
    <w:rsid w:val="56301712"/>
    <w:rsid w:val="563C1E65"/>
    <w:rsid w:val="56424FA2"/>
    <w:rsid w:val="56431446"/>
    <w:rsid w:val="564A085F"/>
    <w:rsid w:val="565B11B7"/>
    <w:rsid w:val="56721A62"/>
    <w:rsid w:val="56777341"/>
    <w:rsid w:val="5684380C"/>
    <w:rsid w:val="568D0913"/>
    <w:rsid w:val="56921A85"/>
    <w:rsid w:val="56927CD7"/>
    <w:rsid w:val="56982E14"/>
    <w:rsid w:val="569C2904"/>
    <w:rsid w:val="56B55774"/>
    <w:rsid w:val="56B922C5"/>
    <w:rsid w:val="56C1236A"/>
    <w:rsid w:val="56C232D8"/>
    <w:rsid w:val="56C34335"/>
    <w:rsid w:val="56CE4A87"/>
    <w:rsid w:val="56D24578"/>
    <w:rsid w:val="56D55E16"/>
    <w:rsid w:val="56E61DD1"/>
    <w:rsid w:val="56ED13B1"/>
    <w:rsid w:val="56ED7603"/>
    <w:rsid w:val="56F049FE"/>
    <w:rsid w:val="56FE711B"/>
    <w:rsid w:val="570404A9"/>
    <w:rsid w:val="5717642E"/>
    <w:rsid w:val="57201787"/>
    <w:rsid w:val="572A6162"/>
    <w:rsid w:val="572C012C"/>
    <w:rsid w:val="572F5526"/>
    <w:rsid w:val="57462870"/>
    <w:rsid w:val="574A6804"/>
    <w:rsid w:val="574B7E86"/>
    <w:rsid w:val="57642A17"/>
    <w:rsid w:val="577218B7"/>
    <w:rsid w:val="577E64AD"/>
    <w:rsid w:val="579161E1"/>
    <w:rsid w:val="579932E7"/>
    <w:rsid w:val="57A35F14"/>
    <w:rsid w:val="57A44166"/>
    <w:rsid w:val="57A8352A"/>
    <w:rsid w:val="57B36157"/>
    <w:rsid w:val="57C33EC0"/>
    <w:rsid w:val="57C57C38"/>
    <w:rsid w:val="57D12A81"/>
    <w:rsid w:val="57E91B79"/>
    <w:rsid w:val="580544D9"/>
    <w:rsid w:val="58075A05"/>
    <w:rsid w:val="58366D88"/>
    <w:rsid w:val="585039A6"/>
    <w:rsid w:val="585330DD"/>
    <w:rsid w:val="585B234B"/>
    <w:rsid w:val="5866766D"/>
    <w:rsid w:val="58676F42"/>
    <w:rsid w:val="58773629"/>
    <w:rsid w:val="58975A79"/>
    <w:rsid w:val="5898534D"/>
    <w:rsid w:val="589F0489"/>
    <w:rsid w:val="58B10670"/>
    <w:rsid w:val="58B303FF"/>
    <w:rsid w:val="58D345D7"/>
    <w:rsid w:val="58DA3BB7"/>
    <w:rsid w:val="58EF7663"/>
    <w:rsid w:val="59030A18"/>
    <w:rsid w:val="59047CDB"/>
    <w:rsid w:val="590A624B"/>
    <w:rsid w:val="59352B9C"/>
    <w:rsid w:val="59367040"/>
    <w:rsid w:val="59374B66"/>
    <w:rsid w:val="59561490"/>
    <w:rsid w:val="595B0854"/>
    <w:rsid w:val="596D4A2C"/>
    <w:rsid w:val="597970A5"/>
    <w:rsid w:val="59883613"/>
    <w:rsid w:val="598F6750"/>
    <w:rsid w:val="5991071A"/>
    <w:rsid w:val="599C2C1B"/>
    <w:rsid w:val="59AC10B0"/>
    <w:rsid w:val="59B9557B"/>
    <w:rsid w:val="59BE7035"/>
    <w:rsid w:val="59C04B5B"/>
    <w:rsid w:val="59C77C98"/>
    <w:rsid w:val="59D10B16"/>
    <w:rsid w:val="59D95C1D"/>
    <w:rsid w:val="59F20A8D"/>
    <w:rsid w:val="59F91E1B"/>
    <w:rsid w:val="5A0F163F"/>
    <w:rsid w:val="5A105AE3"/>
    <w:rsid w:val="5A1530F9"/>
    <w:rsid w:val="5A1D5B0A"/>
    <w:rsid w:val="5A455061"/>
    <w:rsid w:val="5A494B51"/>
    <w:rsid w:val="5A504131"/>
    <w:rsid w:val="5A513A05"/>
    <w:rsid w:val="5A56101C"/>
    <w:rsid w:val="5A5B4884"/>
    <w:rsid w:val="5A5F25C6"/>
    <w:rsid w:val="5A6279C1"/>
    <w:rsid w:val="5A673229"/>
    <w:rsid w:val="5A755946"/>
    <w:rsid w:val="5A7871E4"/>
    <w:rsid w:val="5A7C17A6"/>
    <w:rsid w:val="5A7F0572"/>
    <w:rsid w:val="5A9658BC"/>
    <w:rsid w:val="5A9A1850"/>
    <w:rsid w:val="5A9B2ED2"/>
    <w:rsid w:val="5AA91A93"/>
    <w:rsid w:val="5AB521E6"/>
    <w:rsid w:val="5AB87F28"/>
    <w:rsid w:val="5ABD72ED"/>
    <w:rsid w:val="5AC643F3"/>
    <w:rsid w:val="5AC95E9F"/>
    <w:rsid w:val="5ADA3657"/>
    <w:rsid w:val="5ADF7263"/>
    <w:rsid w:val="5AE20B01"/>
    <w:rsid w:val="5AE900E2"/>
    <w:rsid w:val="5AFA22EF"/>
    <w:rsid w:val="5B0B44FC"/>
    <w:rsid w:val="5B0C0DFC"/>
    <w:rsid w:val="5B10566E"/>
    <w:rsid w:val="5B2829B8"/>
    <w:rsid w:val="5B2D6220"/>
    <w:rsid w:val="5B321A89"/>
    <w:rsid w:val="5B4377F2"/>
    <w:rsid w:val="5B445318"/>
    <w:rsid w:val="5B527A35"/>
    <w:rsid w:val="5B57329D"/>
    <w:rsid w:val="5B6A7475"/>
    <w:rsid w:val="5B7E4CCE"/>
    <w:rsid w:val="5B8147BE"/>
    <w:rsid w:val="5B863B83"/>
    <w:rsid w:val="5B8C73EB"/>
    <w:rsid w:val="5B9518A8"/>
    <w:rsid w:val="5BA200E5"/>
    <w:rsid w:val="5BA54009"/>
    <w:rsid w:val="5BA87F9D"/>
    <w:rsid w:val="5BBF0F6C"/>
    <w:rsid w:val="5BC8419B"/>
    <w:rsid w:val="5BCA3A6F"/>
    <w:rsid w:val="5BE32D83"/>
    <w:rsid w:val="5BE74621"/>
    <w:rsid w:val="5BEA4111"/>
    <w:rsid w:val="5C007491"/>
    <w:rsid w:val="5C180C7F"/>
    <w:rsid w:val="5C1F025F"/>
    <w:rsid w:val="5C232887"/>
    <w:rsid w:val="5C277114"/>
    <w:rsid w:val="5C31281E"/>
    <w:rsid w:val="5C341831"/>
    <w:rsid w:val="5C4001D5"/>
    <w:rsid w:val="5C427AAA"/>
    <w:rsid w:val="5C4F0418"/>
    <w:rsid w:val="5C5872CD"/>
    <w:rsid w:val="5C693288"/>
    <w:rsid w:val="5C6E4D42"/>
    <w:rsid w:val="5C71038F"/>
    <w:rsid w:val="5C797243"/>
    <w:rsid w:val="5C7D4F86"/>
    <w:rsid w:val="5C82434A"/>
    <w:rsid w:val="5C875E04"/>
    <w:rsid w:val="5C8A1451"/>
    <w:rsid w:val="5C9347A9"/>
    <w:rsid w:val="5C974299"/>
    <w:rsid w:val="5C9C18B0"/>
    <w:rsid w:val="5CA50038"/>
    <w:rsid w:val="5CA93FCD"/>
    <w:rsid w:val="5CB169DD"/>
    <w:rsid w:val="5CB62246"/>
    <w:rsid w:val="5CBA3AE4"/>
    <w:rsid w:val="5CDA23D8"/>
    <w:rsid w:val="5CDF4DD6"/>
    <w:rsid w:val="5CE943C9"/>
    <w:rsid w:val="5CEB0141"/>
    <w:rsid w:val="5CFA4828"/>
    <w:rsid w:val="5CFA65D6"/>
    <w:rsid w:val="5CFB5EAA"/>
    <w:rsid w:val="5CFD7E74"/>
    <w:rsid w:val="5D017965"/>
    <w:rsid w:val="5D072AA1"/>
    <w:rsid w:val="5D086F45"/>
    <w:rsid w:val="5D0905C7"/>
    <w:rsid w:val="5D121B72"/>
    <w:rsid w:val="5D1458EA"/>
    <w:rsid w:val="5D156F6C"/>
    <w:rsid w:val="5D1E0517"/>
    <w:rsid w:val="5D2D69AC"/>
    <w:rsid w:val="5D35760E"/>
    <w:rsid w:val="5D3715D8"/>
    <w:rsid w:val="5D373386"/>
    <w:rsid w:val="5D380AED"/>
    <w:rsid w:val="5D386825"/>
    <w:rsid w:val="5D4C6846"/>
    <w:rsid w:val="5D4F6922"/>
    <w:rsid w:val="5D577585"/>
    <w:rsid w:val="5D681792"/>
    <w:rsid w:val="5D6F0D72"/>
    <w:rsid w:val="5D8440F2"/>
    <w:rsid w:val="5D845EA0"/>
    <w:rsid w:val="5DA12EF6"/>
    <w:rsid w:val="5DA6050C"/>
    <w:rsid w:val="5DAB5B22"/>
    <w:rsid w:val="5DAD3649"/>
    <w:rsid w:val="5DB20C5F"/>
    <w:rsid w:val="5DBE5856"/>
    <w:rsid w:val="5DBF512A"/>
    <w:rsid w:val="5DC66F63"/>
    <w:rsid w:val="5DC82230"/>
    <w:rsid w:val="5DD0112E"/>
    <w:rsid w:val="5DD92690"/>
    <w:rsid w:val="5DDB6408"/>
    <w:rsid w:val="5DE352BC"/>
    <w:rsid w:val="5DEA03F9"/>
    <w:rsid w:val="5DEA21A7"/>
    <w:rsid w:val="5DFD637E"/>
    <w:rsid w:val="5E0314BA"/>
    <w:rsid w:val="5E055233"/>
    <w:rsid w:val="5E147DD1"/>
    <w:rsid w:val="5E1C257C"/>
    <w:rsid w:val="5E1D07CE"/>
    <w:rsid w:val="5E3C677A"/>
    <w:rsid w:val="5E3E24F3"/>
    <w:rsid w:val="5E420235"/>
    <w:rsid w:val="5E421FE3"/>
    <w:rsid w:val="5E453881"/>
    <w:rsid w:val="5E483371"/>
    <w:rsid w:val="5E543AC4"/>
    <w:rsid w:val="5E5D0BCB"/>
    <w:rsid w:val="5E5D4F9F"/>
    <w:rsid w:val="5E6261E1"/>
    <w:rsid w:val="5E850121"/>
    <w:rsid w:val="5E8F2D4E"/>
    <w:rsid w:val="5E912F6A"/>
    <w:rsid w:val="5EA93E10"/>
    <w:rsid w:val="5EB76B1E"/>
    <w:rsid w:val="5EBB7FE7"/>
    <w:rsid w:val="5EBF1885"/>
    <w:rsid w:val="5EC549C2"/>
    <w:rsid w:val="5EC62C14"/>
    <w:rsid w:val="5EEE3F19"/>
    <w:rsid w:val="5EF05EE3"/>
    <w:rsid w:val="5EF13A09"/>
    <w:rsid w:val="5EF37781"/>
    <w:rsid w:val="5F013538"/>
    <w:rsid w:val="5F0A56E7"/>
    <w:rsid w:val="5F105C3D"/>
    <w:rsid w:val="5F1A6ABC"/>
    <w:rsid w:val="5F1F40D2"/>
    <w:rsid w:val="5F213840"/>
    <w:rsid w:val="5F265461"/>
    <w:rsid w:val="5F2B0CC9"/>
    <w:rsid w:val="5F2E2F07"/>
    <w:rsid w:val="5F3062DF"/>
    <w:rsid w:val="5F3538F6"/>
    <w:rsid w:val="5F3C4C84"/>
    <w:rsid w:val="5F3F4774"/>
    <w:rsid w:val="5F4B3119"/>
    <w:rsid w:val="5F5E109E"/>
    <w:rsid w:val="5F685A79"/>
    <w:rsid w:val="5F7A39FE"/>
    <w:rsid w:val="5F8403D9"/>
    <w:rsid w:val="5F864151"/>
    <w:rsid w:val="5F8D4788"/>
    <w:rsid w:val="5F926F9A"/>
    <w:rsid w:val="5FAD7930"/>
    <w:rsid w:val="5FC44C79"/>
    <w:rsid w:val="5FC86518"/>
    <w:rsid w:val="5FCD1D80"/>
    <w:rsid w:val="5FCD3B2E"/>
    <w:rsid w:val="5FD70E51"/>
    <w:rsid w:val="5FEA46E0"/>
    <w:rsid w:val="600734E4"/>
    <w:rsid w:val="6007637B"/>
    <w:rsid w:val="600D4872"/>
    <w:rsid w:val="601410A2"/>
    <w:rsid w:val="60145C01"/>
    <w:rsid w:val="601856F1"/>
    <w:rsid w:val="60193217"/>
    <w:rsid w:val="602C4CF9"/>
    <w:rsid w:val="60326087"/>
    <w:rsid w:val="603C0CB4"/>
    <w:rsid w:val="60402552"/>
    <w:rsid w:val="60433DF0"/>
    <w:rsid w:val="604A1623"/>
    <w:rsid w:val="604C539B"/>
    <w:rsid w:val="608D150F"/>
    <w:rsid w:val="609916DB"/>
    <w:rsid w:val="609D79A4"/>
    <w:rsid w:val="60A26D69"/>
    <w:rsid w:val="60BB42CE"/>
    <w:rsid w:val="60BE791B"/>
    <w:rsid w:val="60C03693"/>
    <w:rsid w:val="60C72C73"/>
    <w:rsid w:val="60D31618"/>
    <w:rsid w:val="60DF1D6B"/>
    <w:rsid w:val="60E27AAD"/>
    <w:rsid w:val="60F670B5"/>
    <w:rsid w:val="60FB0B6F"/>
    <w:rsid w:val="60FB46CB"/>
    <w:rsid w:val="61001CE1"/>
    <w:rsid w:val="61024E44"/>
    <w:rsid w:val="61151C31"/>
    <w:rsid w:val="61276F99"/>
    <w:rsid w:val="61291238"/>
    <w:rsid w:val="614147D4"/>
    <w:rsid w:val="61461DEA"/>
    <w:rsid w:val="61477910"/>
    <w:rsid w:val="614B7400"/>
    <w:rsid w:val="614C4F26"/>
    <w:rsid w:val="614D4577"/>
    <w:rsid w:val="6155027F"/>
    <w:rsid w:val="61691F7C"/>
    <w:rsid w:val="616B35FF"/>
    <w:rsid w:val="617D1584"/>
    <w:rsid w:val="618037CC"/>
    <w:rsid w:val="61891CD7"/>
    <w:rsid w:val="618B3D19"/>
    <w:rsid w:val="618E3791"/>
    <w:rsid w:val="61946FF9"/>
    <w:rsid w:val="61954B1F"/>
    <w:rsid w:val="619D39D4"/>
    <w:rsid w:val="61AD3C17"/>
    <w:rsid w:val="61B74A96"/>
    <w:rsid w:val="61B9080E"/>
    <w:rsid w:val="61D218D0"/>
    <w:rsid w:val="61E41603"/>
    <w:rsid w:val="61E67129"/>
    <w:rsid w:val="62013F63"/>
    <w:rsid w:val="62015D11"/>
    <w:rsid w:val="620A72BB"/>
    <w:rsid w:val="6211064A"/>
    <w:rsid w:val="62116DCC"/>
    <w:rsid w:val="621C2B4B"/>
    <w:rsid w:val="622163B3"/>
    <w:rsid w:val="624125B1"/>
    <w:rsid w:val="62465E1A"/>
    <w:rsid w:val="62614A02"/>
    <w:rsid w:val="626A1EF3"/>
    <w:rsid w:val="626A7D5A"/>
    <w:rsid w:val="626F5370"/>
    <w:rsid w:val="6283706E"/>
    <w:rsid w:val="628876E8"/>
    <w:rsid w:val="62A0552A"/>
    <w:rsid w:val="62A74B0A"/>
    <w:rsid w:val="62B114E5"/>
    <w:rsid w:val="62B86D17"/>
    <w:rsid w:val="62BB05B6"/>
    <w:rsid w:val="62C31218"/>
    <w:rsid w:val="62CA6A4B"/>
    <w:rsid w:val="62CC27C3"/>
    <w:rsid w:val="62D022B3"/>
    <w:rsid w:val="62D43425"/>
    <w:rsid w:val="62DA698E"/>
    <w:rsid w:val="62DB0C58"/>
    <w:rsid w:val="62E775FD"/>
    <w:rsid w:val="62FB09B2"/>
    <w:rsid w:val="6300421A"/>
    <w:rsid w:val="630E2DDB"/>
    <w:rsid w:val="631A1780"/>
    <w:rsid w:val="632C61EA"/>
    <w:rsid w:val="633D546F"/>
    <w:rsid w:val="633F4D43"/>
    <w:rsid w:val="63473BF7"/>
    <w:rsid w:val="6353259C"/>
    <w:rsid w:val="635B76A3"/>
    <w:rsid w:val="63640C4D"/>
    <w:rsid w:val="63666773"/>
    <w:rsid w:val="636C365E"/>
    <w:rsid w:val="636E73D6"/>
    <w:rsid w:val="637569B7"/>
    <w:rsid w:val="639808F7"/>
    <w:rsid w:val="63A177AC"/>
    <w:rsid w:val="63A4104A"/>
    <w:rsid w:val="63A64DC2"/>
    <w:rsid w:val="63B84AF5"/>
    <w:rsid w:val="63D22876"/>
    <w:rsid w:val="63D25BB7"/>
    <w:rsid w:val="63DC07E4"/>
    <w:rsid w:val="63F20007"/>
    <w:rsid w:val="63F7561D"/>
    <w:rsid w:val="63FA6EBC"/>
    <w:rsid w:val="64061D04"/>
    <w:rsid w:val="64065861"/>
    <w:rsid w:val="640F5CFD"/>
    <w:rsid w:val="64155AA4"/>
    <w:rsid w:val="641C32D6"/>
    <w:rsid w:val="6429154F"/>
    <w:rsid w:val="643248A8"/>
    <w:rsid w:val="647B51EA"/>
    <w:rsid w:val="648A46E4"/>
    <w:rsid w:val="648F3AA8"/>
    <w:rsid w:val="64A15589"/>
    <w:rsid w:val="64A357A5"/>
    <w:rsid w:val="64A84B6A"/>
    <w:rsid w:val="64AF5EF8"/>
    <w:rsid w:val="64B67287"/>
    <w:rsid w:val="64B74DAD"/>
    <w:rsid w:val="64C73242"/>
    <w:rsid w:val="64E77440"/>
    <w:rsid w:val="64F93617"/>
    <w:rsid w:val="650174E1"/>
    <w:rsid w:val="65053D6A"/>
    <w:rsid w:val="650C334B"/>
    <w:rsid w:val="650C50F9"/>
    <w:rsid w:val="652561BA"/>
    <w:rsid w:val="65314B5F"/>
    <w:rsid w:val="653A7EB8"/>
    <w:rsid w:val="653E102A"/>
    <w:rsid w:val="654B3C55"/>
    <w:rsid w:val="654E74BF"/>
    <w:rsid w:val="65646CE3"/>
    <w:rsid w:val="65654809"/>
    <w:rsid w:val="656960A7"/>
    <w:rsid w:val="656C5B97"/>
    <w:rsid w:val="65705687"/>
    <w:rsid w:val="657A4758"/>
    <w:rsid w:val="658630FD"/>
    <w:rsid w:val="65982E30"/>
    <w:rsid w:val="65A76DAE"/>
    <w:rsid w:val="65B01F28"/>
    <w:rsid w:val="65B35574"/>
    <w:rsid w:val="65B85280"/>
    <w:rsid w:val="65C21C5B"/>
    <w:rsid w:val="65E240AB"/>
    <w:rsid w:val="65E322FD"/>
    <w:rsid w:val="65E41BD1"/>
    <w:rsid w:val="65F31E15"/>
    <w:rsid w:val="65F55B8D"/>
    <w:rsid w:val="66014531"/>
    <w:rsid w:val="6605645B"/>
    <w:rsid w:val="663A7A43"/>
    <w:rsid w:val="665723A3"/>
    <w:rsid w:val="66611474"/>
    <w:rsid w:val="66636F9A"/>
    <w:rsid w:val="66652D12"/>
    <w:rsid w:val="66680A54"/>
    <w:rsid w:val="667473F9"/>
    <w:rsid w:val="667B2536"/>
    <w:rsid w:val="66815672"/>
    <w:rsid w:val="66862C89"/>
    <w:rsid w:val="669E6224"/>
    <w:rsid w:val="66A55805"/>
    <w:rsid w:val="66AD6AFC"/>
    <w:rsid w:val="66B45A48"/>
    <w:rsid w:val="66D32372"/>
    <w:rsid w:val="66E31E89"/>
    <w:rsid w:val="66E8749F"/>
    <w:rsid w:val="66F17E1D"/>
    <w:rsid w:val="66FB71D3"/>
    <w:rsid w:val="66FE4F15"/>
    <w:rsid w:val="67087B42"/>
    <w:rsid w:val="670C5884"/>
    <w:rsid w:val="671604B0"/>
    <w:rsid w:val="672C1A82"/>
    <w:rsid w:val="673D0F17"/>
    <w:rsid w:val="673D77EB"/>
    <w:rsid w:val="673F17B5"/>
    <w:rsid w:val="67404CC7"/>
    <w:rsid w:val="67423054"/>
    <w:rsid w:val="674F751F"/>
    <w:rsid w:val="67542D87"/>
    <w:rsid w:val="675C5701"/>
    <w:rsid w:val="67642FCA"/>
    <w:rsid w:val="67674868"/>
    <w:rsid w:val="677156E7"/>
    <w:rsid w:val="678D3A1D"/>
    <w:rsid w:val="67912368"/>
    <w:rsid w:val="67915D89"/>
    <w:rsid w:val="6796339F"/>
    <w:rsid w:val="67A535E2"/>
    <w:rsid w:val="67A96C2F"/>
    <w:rsid w:val="67AF6668"/>
    <w:rsid w:val="67C25F42"/>
    <w:rsid w:val="67D72CA3"/>
    <w:rsid w:val="67F105D6"/>
    <w:rsid w:val="67F65BEC"/>
    <w:rsid w:val="67F94BD3"/>
    <w:rsid w:val="68112A26"/>
    <w:rsid w:val="68152516"/>
    <w:rsid w:val="68242759"/>
    <w:rsid w:val="6837248C"/>
    <w:rsid w:val="6846231E"/>
    <w:rsid w:val="685E5C6B"/>
    <w:rsid w:val="68633281"/>
    <w:rsid w:val="68635397"/>
    <w:rsid w:val="68776D2D"/>
    <w:rsid w:val="688431F8"/>
    <w:rsid w:val="688558EE"/>
    <w:rsid w:val="688D47A2"/>
    <w:rsid w:val="68925915"/>
    <w:rsid w:val="689B7C85"/>
    <w:rsid w:val="68A33FC6"/>
    <w:rsid w:val="68A613C0"/>
    <w:rsid w:val="68B63CF9"/>
    <w:rsid w:val="68B7537B"/>
    <w:rsid w:val="68D4417F"/>
    <w:rsid w:val="68DB72BC"/>
    <w:rsid w:val="68E24AEE"/>
    <w:rsid w:val="68E32614"/>
    <w:rsid w:val="68EA39A3"/>
    <w:rsid w:val="68F22A81"/>
    <w:rsid w:val="68F24605"/>
    <w:rsid w:val="68F55EA4"/>
    <w:rsid w:val="68F62348"/>
    <w:rsid w:val="68FF70FA"/>
    <w:rsid w:val="69006D22"/>
    <w:rsid w:val="6903064C"/>
    <w:rsid w:val="6917406C"/>
    <w:rsid w:val="69236EB5"/>
    <w:rsid w:val="692F7608"/>
    <w:rsid w:val="693E3CEF"/>
    <w:rsid w:val="69472BA3"/>
    <w:rsid w:val="69747710"/>
    <w:rsid w:val="69807E63"/>
    <w:rsid w:val="6985191D"/>
    <w:rsid w:val="6990454A"/>
    <w:rsid w:val="699B4C9D"/>
    <w:rsid w:val="69A04061"/>
    <w:rsid w:val="69B1185B"/>
    <w:rsid w:val="69BE2739"/>
    <w:rsid w:val="69D361E5"/>
    <w:rsid w:val="69D72179"/>
    <w:rsid w:val="69D837FB"/>
    <w:rsid w:val="69E05367"/>
    <w:rsid w:val="69E403F2"/>
    <w:rsid w:val="69EC374B"/>
    <w:rsid w:val="69F0323B"/>
    <w:rsid w:val="69F30635"/>
    <w:rsid w:val="69FC1BE0"/>
    <w:rsid w:val="6A040A94"/>
    <w:rsid w:val="6A0445F0"/>
    <w:rsid w:val="6A2353BE"/>
    <w:rsid w:val="6A2E78BF"/>
    <w:rsid w:val="6A3C1FDC"/>
    <w:rsid w:val="6A3D5D54"/>
    <w:rsid w:val="6A3F7D1E"/>
    <w:rsid w:val="6A75729C"/>
    <w:rsid w:val="6A7A48B2"/>
    <w:rsid w:val="6A7A7CB8"/>
    <w:rsid w:val="6A7E0847"/>
    <w:rsid w:val="6AA10091"/>
    <w:rsid w:val="6AB04778"/>
    <w:rsid w:val="6ACD70D8"/>
    <w:rsid w:val="6ADA35A3"/>
    <w:rsid w:val="6ADF6E0B"/>
    <w:rsid w:val="6AEB1D5A"/>
    <w:rsid w:val="6AEF34F2"/>
    <w:rsid w:val="6B016D82"/>
    <w:rsid w:val="6B106FC5"/>
    <w:rsid w:val="6B120F8F"/>
    <w:rsid w:val="6B19231D"/>
    <w:rsid w:val="6B2667E8"/>
    <w:rsid w:val="6B2D5DC9"/>
    <w:rsid w:val="6B2E5CD3"/>
    <w:rsid w:val="6B301415"/>
    <w:rsid w:val="6B32518D"/>
    <w:rsid w:val="6B3453A9"/>
    <w:rsid w:val="6B43739A"/>
    <w:rsid w:val="6B5477F9"/>
    <w:rsid w:val="6B6844EE"/>
    <w:rsid w:val="6B714110"/>
    <w:rsid w:val="6B785296"/>
    <w:rsid w:val="6B841E8D"/>
    <w:rsid w:val="6B8F0831"/>
    <w:rsid w:val="6B981494"/>
    <w:rsid w:val="6B99345E"/>
    <w:rsid w:val="6BA22313"/>
    <w:rsid w:val="6BB42046"/>
    <w:rsid w:val="6BC77FCB"/>
    <w:rsid w:val="6BCA186A"/>
    <w:rsid w:val="6BCF6E80"/>
    <w:rsid w:val="6BD050D2"/>
    <w:rsid w:val="6BE75F78"/>
    <w:rsid w:val="6BFD579B"/>
    <w:rsid w:val="6C0134DD"/>
    <w:rsid w:val="6C042FCD"/>
    <w:rsid w:val="6C0A7EB8"/>
    <w:rsid w:val="6C1B0562"/>
    <w:rsid w:val="6C1D7BEB"/>
    <w:rsid w:val="6C2B055A"/>
    <w:rsid w:val="6C360CAD"/>
    <w:rsid w:val="6C376EFF"/>
    <w:rsid w:val="6C3A0673"/>
    <w:rsid w:val="6C4D6722"/>
    <w:rsid w:val="6C5630FD"/>
    <w:rsid w:val="6C580C23"/>
    <w:rsid w:val="6C5A30D4"/>
    <w:rsid w:val="6C5C4BB7"/>
    <w:rsid w:val="6C5D448C"/>
    <w:rsid w:val="6C60362C"/>
    <w:rsid w:val="6C6C46CF"/>
    <w:rsid w:val="6C7D4B2E"/>
    <w:rsid w:val="6C8D2FC3"/>
    <w:rsid w:val="6C924135"/>
    <w:rsid w:val="6C9500C9"/>
    <w:rsid w:val="6C990208"/>
    <w:rsid w:val="6C9C6D62"/>
    <w:rsid w:val="6C9F6852"/>
    <w:rsid w:val="6CA1081C"/>
    <w:rsid w:val="6CB26586"/>
    <w:rsid w:val="6CB467A2"/>
    <w:rsid w:val="6CC664D5"/>
    <w:rsid w:val="6CDC3602"/>
    <w:rsid w:val="6CDE737B"/>
    <w:rsid w:val="6CE81FA7"/>
    <w:rsid w:val="6CED5810"/>
    <w:rsid w:val="6CEF77DA"/>
    <w:rsid w:val="6D0C5CB8"/>
    <w:rsid w:val="6D0E5786"/>
    <w:rsid w:val="6D156B14"/>
    <w:rsid w:val="6D176D30"/>
    <w:rsid w:val="6D1E3C1B"/>
    <w:rsid w:val="6D2154B9"/>
    <w:rsid w:val="6D286848"/>
    <w:rsid w:val="6D2F5E28"/>
    <w:rsid w:val="6D372F2F"/>
    <w:rsid w:val="6D512242"/>
    <w:rsid w:val="6D5835D1"/>
    <w:rsid w:val="6D5E5489"/>
    <w:rsid w:val="6D604233"/>
    <w:rsid w:val="6D661494"/>
    <w:rsid w:val="6D6A3304"/>
    <w:rsid w:val="6D785A21"/>
    <w:rsid w:val="6D7E5723"/>
    <w:rsid w:val="6D800432"/>
    <w:rsid w:val="6D8048D6"/>
    <w:rsid w:val="6D8C327A"/>
    <w:rsid w:val="6DA06D26"/>
    <w:rsid w:val="6DA5433C"/>
    <w:rsid w:val="6DB12CE1"/>
    <w:rsid w:val="6DB4632D"/>
    <w:rsid w:val="6DD16EDF"/>
    <w:rsid w:val="6DD90074"/>
    <w:rsid w:val="6DDF784E"/>
    <w:rsid w:val="6DF36E56"/>
    <w:rsid w:val="6E056B89"/>
    <w:rsid w:val="6E0948CB"/>
    <w:rsid w:val="6E0C43BB"/>
    <w:rsid w:val="6E1868BC"/>
    <w:rsid w:val="6E2039C3"/>
    <w:rsid w:val="6E272FA3"/>
    <w:rsid w:val="6E274D51"/>
    <w:rsid w:val="6E3A33B0"/>
    <w:rsid w:val="6E526272"/>
    <w:rsid w:val="6E565636"/>
    <w:rsid w:val="6E5F273D"/>
    <w:rsid w:val="6E674687"/>
    <w:rsid w:val="6E674F9E"/>
    <w:rsid w:val="6E6935BC"/>
    <w:rsid w:val="6E712470"/>
    <w:rsid w:val="6E865F1C"/>
    <w:rsid w:val="6E8E6B7E"/>
    <w:rsid w:val="6E95615F"/>
    <w:rsid w:val="6E9C129B"/>
    <w:rsid w:val="6EAD34A8"/>
    <w:rsid w:val="6EB505AF"/>
    <w:rsid w:val="6EC24A7A"/>
    <w:rsid w:val="6EC95E08"/>
    <w:rsid w:val="6ED07197"/>
    <w:rsid w:val="6ED30A35"/>
    <w:rsid w:val="6ED50C51"/>
    <w:rsid w:val="6EE36ECA"/>
    <w:rsid w:val="6EE40E94"/>
    <w:rsid w:val="6EEB5F6B"/>
    <w:rsid w:val="6F0532E4"/>
    <w:rsid w:val="6F1B2B08"/>
    <w:rsid w:val="6F2179F2"/>
    <w:rsid w:val="6F284AA6"/>
    <w:rsid w:val="6F2A4AF9"/>
    <w:rsid w:val="6F2D45E9"/>
    <w:rsid w:val="6F305E87"/>
    <w:rsid w:val="6F35524C"/>
    <w:rsid w:val="6F3911E0"/>
    <w:rsid w:val="6F392F8E"/>
    <w:rsid w:val="6F3C482C"/>
    <w:rsid w:val="6F3F60CB"/>
    <w:rsid w:val="6F4436E1"/>
    <w:rsid w:val="6F4D6A39"/>
    <w:rsid w:val="6F571666"/>
    <w:rsid w:val="6F593630"/>
    <w:rsid w:val="6F675D4D"/>
    <w:rsid w:val="6F6B2CDF"/>
    <w:rsid w:val="6F6D284B"/>
    <w:rsid w:val="6F71097A"/>
    <w:rsid w:val="6F8561D3"/>
    <w:rsid w:val="6F9B59F7"/>
    <w:rsid w:val="6FA0300D"/>
    <w:rsid w:val="6FA348AB"/>
    <w:rsid w:val="6FA36659"/>
    <w:rsid w:val="6FA56875"/>
    <w:rsid w:val="6FA81EC2"/>
    <w:rsid w:val="6FAB550E"/>
    <w:rsid w:val="6FBB39A3"/>
    <w:rsid w:val="6FC565D0"/>
    <w:rsid w:val="6FCA1E38"/>
    <w:rsid w:val="6FD42CB7"/>
    <w:rsid w:val="6FF11ABB"/>
    <w:rsid w:val="70001CFE"/>
    <w:rsid w:val="700370F8"/>
    <w:rsid w:val="70096E04"/>
    <w:rsid w:val="70161521"/>
    <w:rsid w:val="701632CF"/>
    <w:rsid w:val="70194B6E"/>
    <w:rsid w:val="702754DC"/>
    <w:rsid w:val="7027728A"/>
    <w:rsid w:val="70311EB7"/>
    <w:rsid w:val="704716DB"/>
    <w:rsid w:val="70494C6C"/>
    <w:rsid w:val="704B11CB"/>
    <w:rsid w:val="704C0A9F"/>
    <w:rsid w:val="705160B5"/>
    <w:rsid w:val="70553DF8"/>
    <w:rsid w:val="70645DE9"/>
    <w:rsid w:val="706D7D2D"/>
    <w:rsid w:val="7073427E"/>
    <w:rsid w:val="70785D38"/>
    <w:rsid w:val="707D6EAA"/>
    <w:rsid w:val="70875F7B"/>
    <w:rsid w:val="708C17E3"/>
    <w:rsid w:val="708C533F"/>
    <w:rsid w:val="709F32C5"/>
    <w:rsid w:val="70BA3C5B"/>
    <w:rsid w:val="70BE06CC"/>
    <w:rsid w:val="70BE79F7"/>
    <w:rsid w:val="70D2369A"/>
    <w:rsid w:val="70EE7DA8"/>
    <w:rsid w:val="70FA04FB"/>
    <w:rsid w:val="71023161"/>
    <w:rsid w:val="710C022E"/>
    <w:rsid w:val="711517D9"/>
    <w:rsid w:val="7116188E"/>
    <w:rsid w:val="711772FF"/>
    <w:rsid w:val="712B442D"/>
    <w:rsid w:val="713C6D66"/>
    <w:rsid w:val="71542301"/>
    <w:rsid w:val="71597917"/>
    <w:rsid w:val="71630796"/>
    <w:rsid w:val="71681909"/>
    <w:rsid w:val="718129CA"/>
    <w:rsid w:val="71844269"/>
    <w:rsid w:val="71BD2E06"/>
    <w:rsid w:val="71C823A7"/>
    <w:rsid w:val="71CA611F"/>
    <w:rsid w:val="71D64AC4"/>
    <w:rsid w:val="71E74F23"/>
    <w:rsid w:val="71E76CD1"/>
    <w:rsid w:val="71E80C9B"/>
    <w:rsid w:val="71E82A49"/>
    <w:rsid w:val="71F87130"/>
    <w:rsid w:val="720D24B0"/>
    <w:rsid w:val="72165809"/>
    <w:rsid w:val="72225F5B"/>
    <w:rsid w:val="722577FA"/>
    <w:rsid w:val="722E2B52"/>
    <w:rsid w:val="723B701D"/>
    <w:rsid w:val="723D2D95"/>
    <w:rsid w:val="723E08BB"/>
    <w:rsid w:val="724C122A"/>
    <w:rsid w:val="725325B9"/>
    <w:rsid w:val="72556331"/>
    <w:rsid w:val="725D3437"/>
    <w:rsid w:val="72677E12"/>
    <w:rsid w:val="726A345E"/>
    <w:rsid w:val="72712A3F"/>
    <w:rsid w:val="72734A09"/>
    <w:rsid w:val="72914E8F"/>
    <w:rsid w:val="7298621E"/>
    <w:rsid w:val="729F57FE"/>
    <w:rsid w:val="72A746B3"/>
    <w:rsid w:val="72B8241C"/>
    <w:rsid w:val="72BB3CBA"/>
    <w:rsid w:val="72BC63B0"/>
    <w:rsid w:val="72CA214F"/>
    <w:rsid w:val="72DD1E82"/>
    <w:rsid w:val="72F5541E"/>
    <w:rsid w:val="72FA0C86"/>
    <w:rsid w:val="72FF44EF"/>
    <w:rsid w:val="73005C21"/>
    <w:rsid w:val="73025D8D"/>
    <w:rsid w:val="730B2E93"/>
    <w:rsid w:val="733A5527"/>
    <w:rsid w:val="734168B5"/>
    <w:rsid w:val="734B3290"/>
    <w:rsid w:val="734D525A"/>
    <w:rsid w:val="735760D9"/>
    <w:rsid w:val="735A34D3"/>
    <w:rsid w:val="735E1215"/>
    <w:rsid w:val="73685BF0"/>
    <w:rsid w:val="73722F12"/>
    <w:rsid w:val="737510EA"/>
    <w:rsid w:val="7395275D"/>
    <w:rsid w:val="7395324D"/>
    <w:rsid w:val="73BE7F06"/>
    <w:rsid w:val="73C51294"/>
    <w:rsid w:val="73C92407"/>
    <w:rsid w:val="73D9089C"/>
    <w:rsid w:val="73E334C8"/>
    <w:rsid w:val="73EA4857"/>
    <w:rsid w:val="73EE611A"/>
    <w:rsid w:val="73F43927"/>
    <w:rsid w:val="73F676A0"/>
    <w:rsid w:val="73F97190"/>
    <w:rsid w:val="73FB4CB6"/>
    <w:rsid w:val="741B7106"/>
    <w:rsid w:val="7420471D"/>
    <w:rsid w:val="742A10F7"/>
    <w:rsid w:val="742D67D1"/>
    <w:rsid w:val="742E4F45"/>
    <w:rsid w:val="743261FE"/>
    <w:rsid w:val="74380971"/>
    <w:rsid w:val="74406B6D"/>
    <w:rsid w:val="745148D6"/>
    <w:rsid w:val="746B0A86"/>
    <w:rsid w:val="748D4F7E"/>
    <w:rsid w:val="74934EEE"/>
    <w:rsid w:val="74962C31"/>
    <w:rsid w:val="74AB66DC"/>
    <w:rsid w:val="74AC5FB0"/>
    <w:rsid w:val="74AF784E"/>
    <w:rsid w:val="74B66E2F"/>
    <w:rsid w:val="74B86703"/>
    <w:rsid w:val="74BA691F"/>
    <w:rsid w:val="74C0380A"/>
    <w:rsid w:val="74C27582"/>
    <w:rsid w:val="74C96B62"/>
    <w:rsid w:val="74CA4688"/>
    <w:rsid w:val="74D3178F"/>
    <w:rsid w:val="74D86DA5"/>
    <w:rsid w:val="74E67714"/>
    <w:rsid w:val="74E7348C"/>
    <w:rsid w:val="74F02341"/>
    <w:rsid w:val="74F11C15"/>
    <w:rsid w:val="74FD05BA"/>
    <w:rsid w:val="750E120F"/>
    <w:rsid w:val="75104791"/>
    <w:rsid w:val="75157FF9"/>
    <w:rsid w:val="752244C4"/>
    <w:rsid w:val="75271ADB"/>
    <w:rsid w:val="755D54FC"/>
    <w:rsid w:val="755E374E"/>
    <w:rsid w:val="756E3266"/>
    <w:rsid w:val="757A1C0A"/>
    <w:rsid w:val="758962F1"/>
    <w:rsid w:val="759251A6"/>
    <w:rsid w:val="75A153E9"/>
    <w:rsid w:val="75B12E9F"/>
    <w:rsid w:val="75BC2223"/>
    <w:rsid w:val="75C15A8B"/>
    <w:rsid w:val="75C17839"/>
    <w:rsid w:val="75EA4FE2"/>
    <w:rsid w:val="760140DA"/>
    <w:rsid w:val="760B4F58"/>
    <w:rsid w:val="76236746"/>
    <w:rsid w:val="76285B0A"/>
    <w:rsid w:val="76487F5B"/>
    <w:rsid w:val="764F753B"/>
    <w:rsid w:val="76524935"/>
    <w:rsid w:val="76650B0D"/>
    <w:rsid w:val="76674885"/>
    <w:rsid w:val="7671300D"/>
    <w:rsid w:val="76796366"/>
    <w:rsid w:val="76816FC9"/>
    <w:rsid w:val="7682346D"/>
    <w:rsid w:val="768865A9"/>
    <w:rsid w:val="768C42EB"/>
    <w:rsid w:val="768F7938"/>
    <w:rsid w:val="76A01B45"/>
    <w:rsid w:val="76C8738B"/>
    <w:rsid w:val="76CA6119"/>
    <w:rsid w:val="76E25CB9"/>
    <w:rsid w:val="76EC4D8A"/>
    <w:rsid w:val="76EE686B"/>
    <w:rsid w:val="76F105F2"/>
    <w:rsid w:val="76F46A9D"/>
    <w:rsid w:val="76F81981"/>
    <w:rsid w:val="76FF4ABD"/>
    <w:rsid w:val="77000835"/>
    <w:rsid w:val="7709593C"/>
    <w:rsid w:val="77356731"/>
    <w:rsid w:val="773A78A3"/>
    <w:rsid w:val="773F310C"/>
    <w:rsid w:val="77471FC0"/>
    <w:rsid w:val="774A385E"/>
    <w:rsid w:val="7758241F"/>
    <w:rsid w:val="775A6197"/>
    <w:rsid w:val="775E5C88"/>
    <w:rsid w:val="77640DC4"/>
    <w:rsid w:val="77642B72"/>
    <w:rsid w:val="77701517"/>
    <w:rsid w:val="778E4093"/>
    <w:rsid w:val="77980A6E"/>
    <w:rsid w:val="77A6318B"/>
    <w:rsid w:val="77A86F03"/>
    <w:rsid w:val="77B04009"/>
    <w:rsid w:val="77B358A8"/>
    <w:rsid w:val="77B5517C"/>
    <w:rsid w:val="77BE04D4"/>
    <w:rsid w:val="77C33D3D"/>
    <w:rsid w:val="77C655DB"/>
    <w:rsid w:val="77DA2E34"/>
    <w:rsid w:val="77E02CA2"/>
    <w:rsid w:val="77E12415"/>
    <w:rsid w:val="77F125D3"/>
    <w:rsid w:val="77F263D0"/>
    <w:rsid w:val="77FC2DAB"/>
    <w:rsid w:val="77FF289B"/>
    <w:rsid w:val="78034139"/>
    <w:rsid w:val="78061E7B"/>
    <w:rsid w:val="780B56E4"/>
    <w:rsid w:val="780D4FB8"/>
    <w:rsid w:val="781F6A99"/>
    <w:rsid w:val="78320EC2"/>
    <w:rsid w:val="78397B5B"/>
    <w:rsid w:val="783E7867"/>
    <w:rsid w:val="78544995"/>
    <w:rsid w:val="785C1A9B"/>
    <w:rsid w:val="78672CF2"/>
    <w:rsid w:val="786A240A"/>
    <w:rsid w:val="786F17CF"/>
    <w:rsid w:val="786F4CF6"/>
    <w:rsid w:val="78715547"/>
    <w:rsid w:val="787D038F"/>
    <w:rsid w:val="788039DC"/>
    <w:rsid w:val="788973A4"/>
    <w:rsid w:val="788A485A"/>
    <w:rsid w:val="789D27E0"/>
    <w:rsid w:val="78A70F68"/>
    <w:rsid w:val="78B638A1"/>
    <w:rsid w:val="78B83176"/>
    <w:rsid w:val="78C22246"/>
    <w:rsid w:val="78C37D6C"/>
    <w:rsid w:val="78C95383"/>
    <w:rsid w:val="78CA30F6"/>
    <w:rsid w:val="78CC6C21"/>
    <w:rsid w:val="78D14237"/>
    <w:rsid w:val="78D21D5D"/>
    <w:rsid w:val="78D87374"/>
    <w:rsid w:val="78DB50B6"/>
    <w:rsid w:val="78DD2BDC"/>
    <w:rsid w:val="78DF4BA6"/>
    <w:rsid w:val="78E91F21"/>
    <w:rsid w:val="78F01D3F"/>
    <w:rsid w:val="78F77D47"/>
    <w:rsid w:val="79052133"/>
    <w:rsid w:val="79116D2A"/>
    <w:rsid w:val="79164340"/>
    <w:rsid w:val="792151BF"/>
    <w:rsid w:val="79346574"/>
    <w:rsid w:val="79352A18"/>
    <w:rsid w:val="79420C91"/>
    <w:rsid w:val="79425135"/>
    <w:rsid w:val="794744F9"/>
    <w:rsid w:val="796230E1"/>
    <w:rsid w:val="797177C8"/>
    <w:rsid w:val="79733540"/>
    <w:rsid w:val="7973709D"/>
    <w:rsid w:val="797D43BF"/>
    <w:rsid w:val="798017B9"/>
    <w:rsid w:val="79817A0B"/>
    <w:rsid w:val="79960FDD"/>
    <w:rsid w:val="799C4845"/>
    <w:rsid w:val="79AB7D40"/>
    <w:rsid w:val="79AD6A52"/>
    <w:rsid w:val="79B80F53"/>
    <w:rsid w:val="79BC4EE7"/>
    <w:rsid w:val="79D264B9"/>
    <w:rsid w:val="7A010B4C"/>
    <w:rsid w:val="7A1545F8"/>
    <w:rsid w:val="7A17211E"/>
    <w:rsid w:val="7A212F9C"/>
    <w:rsid w:val="7A321E0F"/>
    <w:rsid w:val="7A396538"/>
    <w:rsid w:val="7A450285"/>
    <w:rsid w:val="7A454EDD"/>
    <w:rsid w:val="7A456C8B"/>
    <w:rsid w:val="7A540C7C"/>
    <w:rsid w:val="7A6115EB"/>
    <w:rsid w:val="7A6335B5"/>
    <w:rsid w:val="7A6A4943"/>
    <w:rsid w:val="7A6F3D08"/>
    <w:rsid w:val="7A707A80"/>
    <w:rsid w:val="7A74131E"/>
    <w:rsid w:val="7A777060"/>
    <w:rsid w:val="7A870038"/>
    <w:rsid w:val="7AA00365"/>
    <w:rsid w:val="7AA8721A"/>
    <w:rsid w:val="7AAF2356"/>
    <w:rsid w:val="7AB636E5"/>
    <w:rsid w:val="7AC8166A"/>
    <w:rsid w:val="7ACB4CB6"/>
    <w:rsid w:val="7AE71AF0"/>
    <w:rsid w:val="7AE75F94"/>
    <w:rsid w:val="7AEE401D"/>
    <w:rsid w:val="7AF00837"/>
    <w:rsid w:val="7AF44659"/>
    <w:rsid w:val="7B007056"/>
    <w:rsid w:val="7B041516"/>
    <w:rsid w:val="7B09415C"/>
    <w:rsid w:val="7B1B6C06"/>
    <w:rsid w:val="7B256ABC"/>
    <w:rsid w:val="7B3A2568"/>
    <w:rsid w:val="7B446F42"/>
    <w:rsid w:val="7B474C85"/>
    <w:rsid w:val="7B564A21"/>
    <w:rsid w:val="7B6E0463"/>
    <w:rsid w:val="7B78373B"/>
    <w:rsid w:val="7B89704B"/>
    <w:rsid w:val="7B8B2DC3"/>
    <w:rsid w:val="7B8C6B3B"/>
    <w:rsid w:val="7B915F00"/>
    <w:rsid w:val="7B9D2AF7"/>
    <w:rsid w:val="7B9D48A5"/>
    <w:rsid w:val="7BA2010D"/>
    <w:rsid w:val="7BA21E8B"/>
    <w:rsid w:val="7BB045D8"/>
    <w:rsid w:val="7BCB7664"/>
    <w:rsid w:val="7BCE4A5E"/>
    <w:rsid w:val="7BD81D81"/>
    <w:rsid w:val="7BDF0A19"/>
    <w:rsid w:val="7BDF6C6B"/>
    <w:rsid w:val="7BE40725"/>
    <w:rsid w:val="7BF1074D"/>
    <w:rsid w:val="7BF70459"/>
    <w:rsid w:val="7BFC5A6F"/>
    <w:rsid w:val="7C0641F8"/>
    <w:rsid w:val="7C142DB9"/>
    <w:rsid w:val="7C232FFC"/>
    <w:rsid w:val="7C2A25DC"/>
    <w:rsid w:val="7C2D5C29"/>
    <w:rsid w:val="7C350F81"/>
    <w:rsid w:val="7C444D20"/>
    <w:rsid w:val="7C5036C5"/>
    <w:rsid w:val="7C6B04FF"/>
    <w:rsid w:val="7C743857"/>
    <w:rsid w:val="7C7E0232"/>
    <w:rsid w:val="7C7E6484"/>
    <w:rsid w:val="7C813172"/>
    <w:rsid w:val="7C8810B1"/>
    <w:rsid w:val="7C8E41ED"/>
    <w:rsid w:val="7C8F0691"/>
    <w:rsid w:val="7CA12173"/>
    <w:rsid w:val="7CB4634A"/>
    <w:rsid w:val="7CC04CEF"/>
    <w:rsid w:val="7CCB71F0"/>
    <w:rsid w:val="7CD662C0"/>
    <w:rsid w:val="7CD82038"/>
    <w:rsid w:val="7CE0713F"/>
    <w:rsid w:val="7CE309DD"/>
    <w:rsid w:val="7CF6426C"/>
    <w:rsid w:val="7CFB5D27"/>
    <w:rsid w:val="7D050953"/>
    <w:rsid w:val="7D114C6B"/>
    <w:rsid w:val="7D1F7C67"/>
    <w:rsid w:val="7D276B1C"/>
    <w:rsid w:val="7D284642"/>
    <w:rsid w:val="7D33726F"/>
    <w:rsid w:val="7D4C2098"/>
    <w:rsid w:val="7D4C20DE"/>
    <w:rsid w:val="7D6438CC"/>
    <w:rsid w:val="7D845D1C"/>
    <w:rsid w:val="7D8B70AB"/>
    <w:rsid w:val="7D957F29"/>
    <w:rsid w:val="7DB163E5"/>
    <w:rsid w:val="7DBF0B02"/>
    <w:rsid w:val="7DC425BD"/>
    <w:rsid w:val="7DC51E91"/>
    <w:rsid w:val="7DC73E5B"/>
    <w:rsid w:val="7DC91981"/>
    <w:rsid w:val="7DCC321F"/>
    <w:rsid w:val="7DD16A88"/>
    <w:rsid w:val="7DD30A52"/>
    <w:rsid w:val="7DDB16B4"/>
    <w:rsid w:val="7DEA3CDD"/>
    <w:rsid w:val="7DF2712A"/>
    <w:rsid w:val="7DF6029C"/>
    <w:rsid w:val="7DFF53A3"/>
    <w:rsid w:val="7E01736D"/>
    <w:rsid w:val="7E0724A9"/>
    <w:rsid w:val="7E0B1F99"/>
    <w:rsid w:val="7E0C5AC2"/>
    <w:rsid w:val="7E1370A0"/>
    <w:rsid w:val="7E1C7D03"/>
    <w:rsid w:val="7E1D1CCD"/>
    <w:rsid w:val="7E2D1F10"/>
    <w:rsid w:val="7E33329E"/>
    <w:rsid w:val="7E370FE0"/>
    <w:rsid w:val="7E492AC2"/>
    <w:rsid w:val="7E4D25B2"/>
    <w:rsid w:val="7E5971A9"/>
    <w:rsid w:val="7E68119A"/>
    <w:rsid w:val="7E7062A0"/>
    <w:rsid w:val="7E722019"/>
    <w:rsid w:val="7E795155"/>
    <w:rsid w:val="7E861620"/>
    <w:rsid w:val="7E8A7362"/>
    <w:rsid w:val="7E8B4E88"/>
    <w:rsid w:val="7E8B6C36"/>
    <w:rsid w:val="7E9E4BBC"/>
    <w:rsid w:val="7EAB72D9"/>
    <w:rsid w:val="7EB048EF"/>
    <w:rsid w:val="7EB75C7D"/>
    <w:rsid w:val="7EBE0DBA"/>
    <w:rsid w:val="7EC363D0"/>
    <w:rsid w:val="7ED00AED"/>
    <w:rsid w:val="7ED06D3F"/>
    <w:rsid w:val="7EDC56E4"/>
    <w:rsid w:val="7EE36A72"/>
    <w:rsid w:val="7EF944E8"/>
    <w:rsid w:val="7F08297D"/>
    <w:rsid w:val="7F1E5CFC"/>
    <w:rsid w:val="7F211349"/>
    <w:rsid w:val="7F3217A8"/>
    <w:rsid w:val="7F376DBE"/>
    <w:rsid w:val="7F460DAF"/>
    <w:rsid w:val="7F547970"/>
    <w:rsid w:val="7F572FBC"/>
    <w:rsid w:val="7F590AE3"/>
    <w:rsid w:val="7F5C05D3"/>
    <w:rsid w:val="7F726624"/>
    <w:rsid w:val="7F7818B1"/>
    <w:rsid w:val="7F7B4EFD"/>
    <w:rsid w:val="7F7E49ED"/>
    <w:rsid w:val="7F7E679B"/>
    <w:rsid w:val="7F932247"/>
    <w:rsid w:val="7F9A1827"/>
    <w:rsid w:val="7FA44DC6"/>
    <w:rsid w:val="7FA56256"/>
    <w:rsid w:val="7FA93818"/>
    <w:rsid w:val="7FA97CBC"/>
    <w:rsid w:val="7FAC3308"/>
    <w:rsid w:val="7FAE52D2"/>
    <w:rsid w:val="7FAF2DF8"/>
    <w:rsid w:val="7FBD72C3"/>
    <w:rsid w:val="7FC9210C"/>
    <w:rsid w:val="7FCC5758"/>
    <w:rsid w:val="7FD14B1D"/>
    <w:rsid w:val="7FD60385"/>
    <w:rsid w:val="7FD91C23"/>
    <w:rsid w:val="7FF64583"/>
    <w:rsid w:val="7FF80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82"/>
        <w:tab w:val="left" w:pos="2183"/>
        <w:tab w:val="left" w:pos="3884"/>
        <w:tab w:val="left" w:pos="5585"/>
      </w:tabs>
      <w:adjustRightInd w:val="0"/>
      <w:jc w:val="both"/>
      <w:textAlignment w:val="baseline"/>
    </w:pPr>
    <w:rPr>
      <w:rFonts w:ascii="Times New Roman" w:hAnsi="Times New Roman" w:eastAsia="宋体" w:cs="Times New Roman"/>
      <w:sz w:val="24"/>
      <w:lang w:val="en-US" w:eastAsia="zh-CN" w:bidi="ar-SA"/>
    </w:rPr>
  </w:style>
  <w:style w:type="paragraph" w:styleId="5">
    <w:name w:val="heading 2"/>
    <w:basedOn w:val="1"/>
    <w:next w:val="1"/>
    <w:qFormat/>
    <w:uiPriority w:val="0"/>
    <w:pPr>
      <w:keepNext/>
      <w:keepLines/>
      <w:spacing w:before="120" w:beforeLines="0" w:after="240" w:afterLines="0"/>
      <w:outlineLvl w:val="1"/>
    </w:pPr>
    <w:rPr>
      <w:rFonts w:ascii="Arial" w:hAnsi="Arial" w:eastAsia="黑体"/>
      <w:sz w:val="32"/>
    </w:rPr>
  </w:style>
  <w:style w:type="paragraph" w:styleId="6">
    <w:name w:val="heading 3"/>
    <w:basedOn w:val="1"/>
    <w:next w:val="1"/>
    <w:qFormat/>
    <w:uiPriority w:val="0"/>
    <w:pPr>
      <w:keepNext/>
      <w:keepLines/>
      <w:spacing w:before="260" w:after="260" w:line="413" w:lineRule="auto"/>
      <w:outlineLvl w:val="2"/>
    </w:pPr>
    <w:rPr>
      <w:b/>
      <w:sz w:val="32"/>
      <w:szCs w:val="20"/>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482"/>
        <w:tab w:val="left" w:pos="2183"/>
        <w:tab w:val="left" w:pos="3884"/>
        <w:tab w:val="left" w:pos="5585"/>
        <w:tab w:val="left" w:pos="8640"/>
      </w:tabs>
      <w:spacing w:after="120"/>
      <w:ind w:left="420" w:leftChars="200" w:firstLine="420" w:firstLineChars="200"/>
    </w:pPr>
  </w:style>
  <w:style w:type="paragraph" w:styleId="3">
    <w:name w:val="Body Text Indent"/>
    <w:basedOn w:val="1"/>
    <w:next w:val="4"/>
    <w:qFormat/>
    <w:uiPriority w:val="0"/>
    <w:pPr>
      <w:widowControl/>
      <w:spacing w:line="360" w:lineRule="auto"/>
      <w:ind w:firstLine="480"/>
    </w:pPr>
    <w:rPr>
      <w:rFonts w:ascii="宋体"/>
    </w:rPr>
  </w:style>
  <w:style w:type="paragraph" w:styleId="4">
    <w:name w:val="envelope return"/>
    <w:basedOn w:val="1"/>
    <w:qFormat/>
    <w:uiPriority w:val="0"/>
    <w:pPr>
      <w:snapToGrid w:val="0"/>
    </w:pPr>
    <w:rPr>
      <w:rFonts w:ascii="Arial" w:hAnsi="Arial"/>
    </w:rPr>
  </w:style>
  <w:style w:type="paragraph" w:styleId="7">
    <w:name w:val="Normal Indent"/>
    <w:basedOn w:val="1"/>
    <w:qFormat/>
    <w:uiPriority w:val="0"/>
    <w:pPr>
      <w:ind w:firstLine="420" w:firstLineChars="200"/>
    </w:pPr>
  </w:style>
  <w:style w:type="paragraph" w:styleId="8">
    <w:name w:val="toc 3"/>
    <w:basedOn w:val="1"/>
    <w:next w:val="1"/>
    <w:qFormat/>
    <w:uiPriority w:val="0"/>
    <w:pPr>
      <w:tabs>
        <w:tab w:val="clear" w:pos="482"/>
        <w:tab w:val="clear" w:pos="2183"/>
        <w:tab w:val="clear" w:pos="3884"/>
        <w:tab w:val="clear" w:pos="5585"/>
      </w:tabs>
      <w:ind w:left="840" w:leftChars="400"/>
    </w:pPr>
  </w:style>
  <w:style w:type="paragraph" w:styleId="9">
    <w:name w:val="Plain Text"/>
    <w:basedOn w:val="1"/>
    <w:qFormat/>
    <w:uiPriority w:val="0"/>
    <w:rPr>
      <w:rFonts w:ascii="宋体" w:hAnsi="Courier New"/>
      <w:kern w:val="2"/>
      <w:sz w:val="21"/>
    </w:rPr>
  </w:style>
  <w:style w:type="paragraph" w:styleId="10">
    <w:name w:val="footer"/>
    <w:basedOn w:val="1"/>
    <w:qFormat/>
    <w:uiPriority w:val="0"/>
    <w:pPr>
      <w:tabs>
        <w:tab w:val="center" w:pos="4153"/>
        <w:tab w:val="right" w:pos="8306"/>
        <w:tab w:val="clear" w:pos="482"/>
        <w:tab w:val="clear" w:pos="2183"/>
        <w:tab w:val="clear" w:pos="3884"/>
        <w:tab w:val="clear" w:pos="5585"/>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 w:val="clear" w:pos="482"/>
        <w:tab w:val="clear" w:pos="2183"/>
        <w:tab w:val="clear" w:pos="3884"/>
        <w:tab w:val="clear" w:pos="5585"/>
      </w:tabs>
      <w:snapToGrid w:val="0"/>
      <w:jc w:val="center"/>
    </w:pPr>
    <w:rPr>
      <w:sz w:val="18"/>
    </w:rPr>
  </w:style>
  <w:style w:type="paragraph" w:styleId="12">
    <w:name w:val="toc 1"/>
    <w:basedOn w:val="1"/>
    <w:next w:val="1"/>
    <w:qFormat/>
    <w:uiPriority w:val="0"/>
    <w:pPr>
      <w:tabs>
        <w:tab w:val="clear" w:pos="482"/>
        <w:tab w:val="clear" w:pos="2183"/>
        <w:tab w:val="clear" w:pos="3884"/>
        <w:tab w:val="clear" w:pos="5585"/>
      </w:tabs>
    </w:pPr>
  </w:style>
  <w:style w:type="paragraph" w:styleId="13">
    <w:name w:val="toc 2"/>
    <w:basedOn w:val="1"/>
    <w:next w:val="1"/>
    <w:qFormat/>
    <w:uiPriority w:val="0"/>
    <w:pPr>
      <w:tabs>
        <w:tab w:val="clear" w:pos="482"/>
        <w:tab w:val="clear" w:pos="2183"/>
        <w:tab w:val="clear" w:pos="3884"/>
        <w:tab w:val="clear" w:pos="5585"/>
      </w:tabs>
      <w:ind w:left="420" w:leftChars="200"/>
    </w:pPr>
  </w:style>
  <w:style w:type="table" w:styleId="15">
    <w:name w:val="Table Grid"/>
    <w:basedOn w:val="14"/>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paragraph" w:customStyle="1" w:styleId="18">
    <w:name w:val="正文-2020"/>
    <w:basedOn w:val="1"/>
    <w:qFormat/>
    <w:uiPriority w:val="0"/>
    <w:rPr>
      <w:rFonts w:ascii="Times New Roman" w:hAnsi="Times New Roman" w:eastAsia="宋体" w:cs="Times New Roman"/>
      <w:sz w:val="28"/>
    </w:rPr>
  </w:style>
  <w:style w:type="paragraph" w:customStyle="1" w:styleId="19">
    <w:name w:val="标题-2020"/>
    <w:basedOn w:val="1"/>
    <w:qFormat/>
    <w:uiPriority w:val="0"/>
    <w:rPr>
      <w:rFonts w:ascii="Times New Roman" w:hAnsi="Times New Roman" w:eastAsia="宋体" w:cs="Times New Roman"/>
      <w:b/>
      <w:sz w:val="36"/>
    </w:rPr>
  </w:style>
  <w:style w:type="paragraph" w:customStyle="1" w:styleId="20">
    <w:name w:val="Normal_0"/>
    <w:qFormat/>
    <w:uiPriority w:val="0"/>
    <w:rPr>
      <w:rFonts w:ascii="Calibri" w:hAnsi="Calibri" w:eastAsia="宋体" w:cs="Times New Roman"/>
      <w:sz w:val="24"/>
      <w:szCs w:val="24"/>
      <w:lang w:val="en-US" w:eastAsia="zh-CN" w:bidi="ar-SA"/>
    </w:rPr>
  </w:style>
  <w:style w:type="paragraph" w:customStyle="1" w:styleId="21">
    <w:name w:val="p0"/>
    <w:basedOn w:val="1"/>
    <w:qFormat/>
    <w:uiPriority w:val="0"/>
    <w:pPr>
      <w:widowControl/>
    </w:pPr>
    <w:rPr>
      <w:kern w:val="0"/>
      <w:szCs w:val="21"/>
    </w:rPr>
  </w:style>
  <w:style w:type="character" w:customStyle="1" w:styleId="22">
    <w:name w:val="font11"/>
    <w:basedOn w:val="16"/>
    <w:uiPriority w:val="0"/>
    <w:rPr>
      <w:rFonts w:hint="eastAsia" w:ascii="宋体" w:hAnsi="宋体" w:eastAsia="宋体" w:cs="宋体"/>
      <w:color w:val="FF0000"/>
      <w:sz w:val="22"/>
      <w:szCs w:val="22"/>
      <w:u w:val="none"/>
    </w:rPr>
  </w:style>
  <w:style w:type="character" w:customStyle="1" w:styleId="23">
    <w:name w:val="font01"/>
    <w:basedOn w:val="1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10502</Words>
  <Characters>11423</Characters>
  <Lines>0</Lines>
  <Paragraphs>0</Paragraphs>
  <TotalTime>9</TotalTime>
  <ScaleCrop>false</ScaleCrop>
  <LinksUpToDate>false</LinksUpToDate>
  <CharactersWithSpaces>15240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2020-11-16T05:22:00Z</dcterms:created>
  <dc:creator>Administrator</dc:creator>
  <cp:lastModifiedBy>五月雨</cp:lastModifiedBy>
  <dcterms:modified xsi:type="dcterms:W3CDTF">2022-04-14T07:38:58Z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0DE08A791FA84BB98FF838D5C2DEC385</vt:lpwstr>
  </property>
  <property fmtid="{D5CDD505-2E9C-101B-9397-08002B2CF9AE}" pid="4" name="commondata">
    <vt:lpwstr>eyJoZGlkIjoiOTE4YWQ2YzYzMmU4MjA2NTE0OGE3NGU2MWM4YWZhZDgifQ==</vt:lpwstr>
  </property>
</Properties>
</file>